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EF0098" w14:textId="77777777" w:rsidR="00752193" w:rsidRPr="00BC1455" w:rsidRDefault="00752193" w:rsidP="00A659B6">
      <w:pPr>
        <w:jc w:val="right"/>
        <w:rPr>
          <w:rFonts w:ascii="Times New Roman" w:hAnsi="Times New Roman" w:cs="Times New Roman"/>
          <w:sz w:val="20"/>
        </w:rPr>
      </w:pPr>
      <w:r w:rsidRPr="00BC1455">
        <w:rPr>
          <w:rFonts w:ascii="Times New Roman" w:hAnsi="Times New Roman" w:cs="Times New Roman"/>
          <w:sz w:val="20"/>
        </w:rPr>
        <w:t>Biology Department/NASA Space Radiation Laboratory</w:t>
      </w:r>
    </w:p>
    <w:p w14:paraId="11F69E4A" w14:textId="77777777" w:rsidR="00752193" w:rsidRPr="00BC1455" w:rsidRDefault="00752193" w:rsidP="00A659B6">
      <w:pPr>
        <w:jc w:val="right"/>
        <w:rPr>
          <w:rFonts w:ascii="Times New Roman" w:hAnsi="Times New Roman" w:cs="Times New Roman"/>
          <w:sz w:val="20"/>
        </w:rPr>
      </w:pPr>
      <w:r w:rsidRPr="00BC1455">
        <w:rPr>
          <w:rFonts w:ascii="Times New Roman" w:hAnsi="Times New Roman" w:cs="Times New Roman"/>
          <w:sz w:val="20"/>
        </w:rPr>
        <w:t>50 Bell Avenue, Building 463</w:t>
      </w:r>
    </w:p>
    <w:p w14:paraId="3D2332E8" w14:textId="77777777" w:rsidR="00752193" w:rsidRPr="00BC1455" w:rsidRDefault="00752193" w:rsidP="00A659B6">
      <w:pPr>
        <w:jc w:val="right"/>
        <w:rPr>
          <w:rFonts w:ascii="Times New Roman" w:hAnsi="Times New Roman" w:cs="Times New Roman"/>
          <w:sz w:val="20"/>
        </w:rPr>
      </w:pPr>
      <w:r w:rsidRPr="00BC1455">
        <w:rPr>
          <w:rFonts w:ascii="Times New Roman" w:hAnsi="Times New Roman" w:cs="Times New Roman"/>
          <w:sz w:val="20"/>
        </w:rPr>
        <w:t>Upton, New York 11973-5000</w:t>
      </w:r>
    </w:p>
    <w:p w14:paraId="0A64C6B3" w14:textId="77777777" w:rsidR="00752193" w:rsidRPr="00BC1455" w:rsidRDefault="00752193" w:rsidP="00A659B6">
      <w:pPr>
        <w:jc w:val="right"/>
        <w:rPr>
          <w:rFonts w:ascii="Times New Roman" w:hAnsi="Times New Roman" w:cs="Times New Roman"/>
          <w:sz w:val="20"/>
        </w:rPr>
      </w:pPr>
      <w:r w:rsidRPr="00BC1455">
        <w:rPr>
          <w:rFonts w:ascii="Times New Roman" w:hAnsi="Times New Roman" w:cs="Times New Roman"/>
          <w:sz w:val="20"/>
        </w:rPr>
        <w:t>Telephone/Fax: (631) 344-7914/3407</w:t>
      </w:r>
    </w:p>
    <w:p w14:paraId="57278164" w14:textId="77777777" w:rsidR="00752193" w:rsidRPr="00BC1455" w:rsidRDefault="00752193" w:rsidP="00A659B6">
      <w:pPr>
        <w:jc w:val="right"/>
        <w:rPr>
          <w:rFonts w:ascii="Times New Roman" w:hAnsi="Times New Roman" w:cs="Times New Roman"/>
          <w:sz w:val="20"/>
        </w:rPr>
      </w:pPr>
      <w:r w:rsidRPr="00BC1455">
        <w:rPr>
          <w:rFonts w:ascii="Times New Roman" w:hAnsi="Times New Roman" w:cs="Times New Roman"/>
          <w:sz w:val="20"/>
        </w:rPr>
        <w:t xml:space="preserve">Email: </w:t>
      </w:r>
      <w:hyperlink r:id="rId8" w:history="1">
        <w:r w:rsidRPr="00BC1455">
          <w:rPr>
            <w:rStyle w:val="Hyperlink"/>
            <w:rFonts w:ascii="Times New Roman" w:hAnsi="Times New Roman" w:cs="Times New Roman"/>
            <w:sz w:val="20"/>
          </w:rPr>
          <w:t>pwilson@bnl.gov</w:t>
        </w:r>
      </w:hyperlink>
    </w:p>
    <w:p w14:paraId="219BB44B" w14:textId="77777777" w:rsidR="00752193" w:rsidRPr="00BC1455" w:rsidRDefault="00752193" w:rsidP="00392BAB">
      <w:pPr>
        <w:rPr>
          <w:rFonts w:ascii="Times New Roman" w:hAnsi="Times New Roman" w:cs="Times New Roman"/>
        </w:rPr>
      </w:pPr>
    </w:p>
    <w:p w14:paraId="6D60685A" w14:textId="67C520F9" w:rsidR="007F13B0" w:rsidRPr="00BC1455" w:rsidRDefault="007F13B0" w:rsidP="007F13B0">
      <w:pPr>
        <w:tabs>
          <w:tab w:val="left" w:pos="1290"/>
        </w:tabs>
        <w:jc w:val="both"/>
        <w:rPr>
          <w:rFonts w:ascii="Times New Roman" w:hAnsi="Times New Roman" w:cs="Times New Roman"/>
          <w:b/>
          <w:i/>
        </w:rPr>
      </w:pPr>
      <w:r w:rsidRPr="00BC1455">
        <w:rPr>
          <w:rFonts w:ascii="Times New Roman" w:hAnsi="Times New Roman" w:cs="Times New Roman"/>
          <w:b/>
          <w:i/>
        </w:rPr>
        <w:t>DATE:</w:t>
      </w:r>
      <w:r w:rsidR="00BA4DE6" w:rsidRPr="00BC1455">
        <w:rPr>
          <w:rFonts w:ascii="Times New Roman" w:hAnsi="Times New Roman" w:cs="Times New Roman"/>
          <w:i/>
        </w:rPr>
        <w:tab/>
      </w:r>
      <w:r w:rsidR="00A000BB">
        <w:rPr>
          <w:rFonts w:ascii="Times New Roman" w:hAnsi="Times New Roman" w:cs="Times New Roman"/>
          <w:i/>
        </w:rPr>
        <w:t>January, 2013</w:t>
      </w:r>
      <w:bookmarkStart w:id="0" w:name="_GoBack"/>
      <w:bookmarkEnd w:id="0"/>
    </w:p>
    <w:p w14:paraId="26902CFF" w14:textId="77777777" w:rsidR="007F13B0" w:rsidRPr="00BC1455" w:rsidRDefault="007F13B0" w:rsidP="007F13B0">
      <w:pPr>
        <w:tabs>
          <w:tab w:val="left" w:pos="1290"/>
        </w:tabs>
        <w:jc w:val="both"/>
        <w:rPr>
          <w:rFonts w:ascii="Times New Roman" w:hAnsi="Times New Roman" w:cs="Times New Roman"/>
          <w:b/>
          <w:i/>
        </w:rPr>
      </w:pPr>
    </w:p>
    <w:p w14:paraId="7439178D" w14:textId="77777777" w:rsidR="00BA4DE6" w:rsidRPr="00BC1455" w:rsidRDefault="007F13B0" w:rsidP="007F13B0">
      <w:pPr>
        <w:tabs>
          <w:tab w:val="left" w:pos="1290"/>
        </w:tabs>
        <w:jc w:val="both"/>
        <w:rPr>
          <w:rFonts w:ascii="Times New Roman" w:hAnsi="Times New Roman" w:cs="Times New Roman"/>
          <w:i/>
        </w:rPr>
      </w:pPr>
      <w:r w:rsidRPr="00BC1455">
        <w:rPr>
          <w:rFonts w:ascii="Times New Roman" w:hAnsi="Times New Roman" w:cs="Times New Roman"/>
          <w:b/>
          <w:i/>
        </w:rPr>
        <w:t>TO:</w:t>
      </w:r>
      <w:r w:rsidRPr="00BC1455">
        <w:rPr>
          <w:rFonts w:ascii="Times New Roman" w:hAnsi="Times New Roman" w:cs="Times New Roman"/>
          <w:i/>
        </w:rPr>
        <w:tab/>
      </w:r>
      <w:r w:rsidR="00BA4DE6" w:rsidRPr="00BC1455">
        <w:rPr>
          <w:rFonts w:ascii="Times New Roman" w:hAnsi="Times New Roman" w:cs="Times New Roman"/>
          <w:i/>
        </w:rPr>
        <w:t xml:space="preserve">Users of the </w:t>
      </w:r>
      <w:r w:rsidRPr="00BC1455">
        <w:rPr>
          <w:rFonts w:ascii="Times New Roman" w:hAnsi="Times New Roman" w:cs="Times New Roman"/>
          <w:i/>
        </w:rPr>
        <w:t>NASA Space Radiation</w:t>
      </w:r>
      <w:r w:rsidR="00BA4DE6" w:rsidRPr="00BC1455">
        <w:rPr>
          <w:rFonts w:ascii="Times New Roman" w:hAnsi="Times New Roman" w:cs="Times New Roman"/>
          <w:i/>
        </w:rPr>
        <w:t xml:space="preserve"> </w:t>
      </w:r>
      <w:r w:rsidRPr="00BC1455">
        <w:rPr>
          <w:rFonts w:ascii="Times New Roman" w:hAnsi="Times New Roman" w:cs="Times New Roman"/>
          <w:i/>
        </w:rPr>
        <w:t>Laboratory</w:t>
      </w:r>
      <w:r w:rsidR="00BA4DE6" w:rsidRPr="00BC1455">
        <w:rPr>
          <w:rFonts w:ascii="Times New Roman" w:hAnsi="Times New Roman" w:cs="Times New Roman"/>
          <w:i/>
        </w:rPr>
        <w:t xml:space="preserve"> (NSRL) or Tandem Van de Graaff</w:t>
      </w:r>
    </w:p>
    <w:p w14:paraId="1BD48057" w14:textId="1870852D" w:rsidR="007F13B0" w:rsidRPr="00BC1455" w:rsidRDefault="00BA4DE6" w:rsidP="007F13B0">
      <w:pPr>
        <w:tabs>
          <w:tab w:val="left" w:pos="1290"/>
        </w:tabs>
        <w:jc w:val="both"/>
        <w:rPr>
          <w:rFonts w:ascii="Times New Roman" w:hAnsi="Times New Roman" w:cs="Times New Roman"/>
          <w:i/>
        </w:rPr>
      </w:pPr>
      <w:r w:rsidRPr="00BC1455">
        <w:rPr>
          <w:rFonts w:ascii="Times New Roman" w:hAnsi="Times New Roman" w:cs="Times New Roman"/>
          <w:i/>
        </w:rPr>
        <w:tab/>
      </w:r>
      <w:r w:rsidR="007F13B0" w:rsidRPr="00BC1455">
        <w:rPr>
          <w:rFonts w:ascii="Times New Roman" w:hAnsi="Times New Roman" w:cs="Times New Roman"/>
          <w:i/>
        </w:rPr>
        <w:t>Radiobiology Laboratory</w:t>
      </w:r>
    </w:p>
    <w:p w14:paraId="424C5369" w14:textId="77777777" w:rsidR="007F13B0" w:rsidRPr="00BC1455" w:rsidRDefault="007F13B0" w:rsidP="007F13B0">
      <w:pPr>
        <w:widowControl w:val="0"/>
        <w:tabs>
          <w:tab w:val="left" w:pos="1290"/>
        </w:tabs>
        <w:jc w:val="both"/>
        <w:rPr>
          <w:rFonts w:ascii="Times New Roman" w:hAnsi="Times New Roman" w:cs="Times New Roman"/>
          <w:i/>
        </w:rPr>
      </w:pPr>
    </w:p>
    <w:p w14:paraId="0528B9C4" w14:textId="749AEEF5" w:rsidR="007F13B0" w:rsidRPr="00BC1455" w:rsidRDefault="007F13B0" w:rsidP="007F13B0">
      <w:pPr>
        <w:tabs>
          <w:tab w:val="left" w:pos="1290"/>
        </w:tabs>
        <w:jc w:val="both"/>
        <w:rPr>
          <w:rFonts w:ascii="Times New Roman" w:hAnsi="Times New Roman" w:cs="Times New Roman"/>
          <w:i/>
        </w:rPr>
      </w:pPr>
      <w:r w:rsidRPr="00BC1455">
        <w:rPr>
          <w:rFonts w:ascii="Times New Roman" w:hAnsi="Times New Roman" w:cs="Times New Roman"/>
          <w:b/>
          <w:i/>
        </w:rPr>
        <w:t>FROM:</w:t>
      </w:r>
      <w:r w:rsidRPr="00BC1455">
        <w:rPr>
          <w:rFonts w:ascii="Times New Roman" w:hAnsi="Times New Roman" w:cs="Times New Roman"/>
          <w:i/>
        </w:rPr>
        <w:tab/>
      </w:r>
      <w:r w:rsidR="004116A8" w:rsidRPr="00BC1455">
        <w:rPr>
          <w:rFonts w:ascii="Times New Roman" w:hAnsi="Times New Roman" w:cs="Times New Roman"/>
          <w:i/>
        </w:rPr>
        <w:t xml:space="preserve">Paul Wilson, </w:t>
      </w:r>
      <w:r w:rsidRPr="00BC1455">
        <w:rPr>
          <w:rFonts w:ascii="Times New Roman" w:hAnsi="Times New Roman" w:cs="Times New Roman"/>
          <w:i/>
        </w:rPr>
        <w:t>NSRL</w:t>
      </w:r>
      <w:r w:rsidR="00BA4DE6" w:rsidRPr="00BC1455">
        <w:rPr>
          <w:rFonts w:ascii="Times New Roman" w:hAnsi="Times New Roman" w:cs="Times New Roman"/>
          <w:i/>
        </w:rPr>
        <w:t>/Tandem</w:t>
      </w:r>
      <w:r w:rsidRPr="00BC1455">
        <w:rPr>
          <w:rFonts w:ascii="Times New Roman" w:hAnsi="Times New Roman" w:cs="Times New Roman"/>
          <w:i/>
        </w:rPr>
        <w:t xml:space="preserve"> </w:t>
      </w:r>
      <w:r w:rsidR="000943DB" w:rsidRPr="00BC1455">
        <w:rPr>
          <w:rFonts w:ascii="Times New Roman" w:hAnsi="Times New Roman" w:cs="Times New Roman"/>
          <w:i/>
        </w:rPr>
        <w:t xml:space="preserve">Radiobiology </w:t>
      </w:r>
      <w:r w:rsidR="00BA4DE6" w:rsidRPr="00BC1455">
        <w:rPr>
          <w:rFonts w:ascii="Times New Roman" w:hAnsi="Times New Roman" w:cs="Times New Roman"/>
          <w:i/>
        </w:rPr>
        <w:t>Operations</w:t>
      </w:r>
    </w:p>
    <w:p w14:paraId="066B46C9" w14:textId="77777777" w:rsidR="007F13B0" w:rsidRPr="00BC1455" w:rsidRDefault="007F13B0" w:rsidP="007F13B0">
      <w:pPr>
        <w:tabs>
          <w:tab w:val="left" w:pos="1290"/>
        </w:tabs>
        <w:jc w:val="both"/>
        <w:rPr>
          <w:rFonts w:ascii="Times New Roman" w:hAnsi="Times New Roman" w:cs="Times New Roman"/>
          <w:i/>
        </w:rPr>
      </w:pPr>
    </w:p>
    <w:p w14:paraId="5C87316F" w14:textId="0A063301" w:rsidR="007F13B0" w:rsidRPr="00BC1455" w:rsidRDefault="007F13B0" w:rsidP="007F13B0">
      <w:pPr>
        <w:tabs>
          <w:tab w:val="left" w:pos="1290"/>
        </w:tabs>
        <w:jc w:val="both"/>
        <w:rPr>
          <w:rFonts w:ascii="Times New Roman" w:hAnsi="Times New Roman" w:cs="Times New Roman"/>
          <w:i/>
        </w:rPr>
      </w:pPr>
      <w:r w:rsidRPr="00BC1455">
        <w:rPr>
          <w:rFonts w:ascii="Times New Roman" w:hAnsi="Times New Roman" w:cs="Times New Roman"/>
          <w:b/>
          <w:i/>
        </w:rPr>
        <w:t>SUBJECT:</w:t>
      </w:r>
      <w:r w:rsidRPr="00BC1455">
        <w:rPr>
          <w:rFonts w:ascii="Times New Roman" w:hAnsi="Times New Roman" w:cs="Times New Roman"/>
          <w:i/>
        </w:rPr>
        <w:tab/>
      </w:r>
      <w:r w:rsidR="00BA4DE6" w:rsidRPr="00BC1455">
        <w:rPr>
          <w:rFonts w:ascii="Times New Roman" w:hAnsi="Times New Roman" w:cs="Times New Roman"/>
          <w:i/>
        </w:rPr>
        <w:t>NSRL and Tandem Beam Information</w:t>
      </w:r>
    </w:p>
    <w:p w14:paraId="498053CE" w14:textId="77777777" w:rsidR="00DB5DBA" w:rsidRPr="00BC1455" w:rsidRDefault="00DB5DBA" w:rsidP="00752193">
      <w:pPr>
        <w:rPr>
          <w:rFonts w:ascii="Times New Roman" w:hAnsi="Times New Roman" w:cs="Times New Roman"/>
        </w:rPr>
      </w:pPr>
    </w:p>
    <w:p w14:paraId="3D364403" w14:textId="1F0E675D" w:rsidR="00BA4DE6" w:rsidRPr="00BC1455" w:rsidRDefault="007F13B0" w:rsidP="00BA4DE6">
      <w:pPr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Th</w:t>
      </w:r>
      <w:r w:rsidR="00BA4DE6" w:rsidRPr="00BC1455">
        <w:rPr>
          <w:rFonts w:ascii="Times New Roman" w:hAnsi="Times New Roman" w:cs="Times New Roman"/>
          <w:sz w:val="22"/>
          <w:szCs w:val="22"/>
        </w:rPr>
        <w:t xml:space="preserve">is memo provides information regarding the ion species available at the NSRL and </w:t>
      </w:r>
      <w:r w:rsidR="00D9242B" w:rsidRPr="00BC1455">
        <w:rPr>
          <w:rFonts w:ascii="Times New Roman" w:hAnsi="Times New Roman" w:cs="Times New Roman"/>
          <w:sz w:val="22"/>
          <w:szCs w:val="22"/>
        </w:rPr>
        <w:t xml:space="preserve">the </w:t>
      </w:r>
      <w:r w:rsidR="00BA4DE6" w:rsidRPr="00BC1455">
        <w:rPr>
          <w:rFonts w:ascii="Times New Roman" w:hAnsi="Times New Roman" w:cs="Times New Roman"/>
          <w:sz w:val="22"/>
          <w:szCs w:val="22"/>
        </w:rPr>
        <w:t>Tandem Van de Graaff Radiobiology Laboratory during t</w:t>
      </w:r>
      <w:r w:rsidR="00D9242B" w:rsidRPr="00BC1455">
        <w:rPr>
          <w:rFonts w:ascii="Times New Roman" w:hAnsi="Times New Roman" w:cs="Times New Roman"/>
          <w:sz w:val="22"/>
          <w:szCs w:val="22"/>
        </w:rPr>
        <w:t xml:space="preserve">he calendar year 2013 campaigns, as well as NASA Space Radiation Program’s </w:t>
      </w:r>
      <w:r w:rsidR="00BA4DE6" w:rsidRPr="00BC1455">
        <w:rPr>
          <w:rFonts w:ascii="Times New Roman" w:hAnsi="Times New Roman" w:cs="Times New Roman"/>
          <w:sz w:val="22"/>
          <w:szCs w:val="22"/>
        </w:rPr>
        <w:t xml:space="preserve">dose limits </w:t>
      </w:r>
      <w:r w:rsidR="00D9242B" w:rsidRPr="00BC1455">
        <w:rPr>
          <w:rFonts w:ascii="Times New Roman" w:hAnsi="Times New Roman" w:cs="Times New Roman"/>
          <w:sz w:val="22"/>
          <w:szCs w:val="22"/>
        </w:rPr>
        <w:t>for NASA-funded</w:t>
      </w:r>
      <w:r w:rsidR="00BA4DE6" w:rsidRPr="00BC1455">
        <w:rPr>
          <w:rFonts w:ascii="Times New Roman" w:hAnsi="Times New Roman" w:cs="Times New Roman"/>
          <w:sz w:val="22"/>
          <w:szCs w:val="22"/>
        </w:rPr>
        <w:t xml:space="preserve"> experiments at NSRL.</w:t>
      </w:r>
      <w:r w:rsidR="002D6F2B" w:rsidRPr="00BC1455">
        <w:rPr>
          <w:rFonts w:ascii="Times New Roman" w:hAnsi="Times New Roman" w:cs="Times New Roman"/>
          <w:sz w:val="22"/>
          <w:szCs w:val="22"/>
        </w:rPr>
        <w:t xml:space="preserve">  </w:t>
      </w:r>
      <w:r w:rsidR="00BA4DE6" w:rsidRPr="00BC1455">
        <w:rPr>
          <w:rFonts w:ascii="Times New Roman" w:hAnsi="Times New Roman" w:cs="Times New Roman"/>
          <w:sz w:val="22"/>
          <w:szCs w:val="22"/>
        </w:rPr>
        <w:t>Ions available at NSRL in 2013</w:t>
      </w:r>
      <w:r w:rsidR="00940683" w:rsidRPr="00BC1455">
        <w:rPr>
          <w:rFonts w:ascii="Times New Roman" w:hAnsi="Times New Roman" w:cs="Times New Roman"/>
          <w:sz w:val="22"/>
          <w:szCs w:val="22"/>
        </w:rPr>
        <w:t xml:space="preserve"> include (among others)</w:t>
      </w:r>
      <w:r w:rsidR="00BA4DE6" w:rsidRPr="00BC1455">
        <w:rPr>
          <w:rFonts w:ascii="Times New Roman" w:hAnsi="Times New Roman" w:cs="Times New Roman"/>
          <w:sz w:val="22"/>
          <w:szCs w:val="22"/>
        </w:rPr>
        <w:t>:</w:t>
      </w:r>
    </w:p>
    <w:p w14:paraId="756926C2" w14:textId="77777777" w:rsidR="004116A8" w:rsidRPr="00BC1455" w:rsidRDefault="004116A8" w:rsidP="00BA4DE6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806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2"/>
        <w:gridCol w:w="1800"/>
        <w:gridCol w:w="1800"/>
        <w:gridCol w:w="1872"/>
      </w:tblGrid>
      <w:tr w:rsidR="00BA4DE6" w:rsidRPr="00BC1455" w14:paraId="12CBFE09" w14:textId="77777777" w:rsidTr="00BA4DE6">
        <w:trPr>
          <w:jc w:val="center"/>
        </w:trPr>
        <w:tc>
          <w:tcPr>
            <w:tcW w:w="259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23682C5E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Ion Species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6E7AD030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Energy</w:t>
            </w:r>
          </w:p>
          <w:p w14:paraId="7891AA8F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(MeV/n)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07492A29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Max Intensity (ions/spill)</w:t>
            </w:r>
          </w:p>
        </w:tc>
        <w:tc>
          <w:tcPr>
            <w:tcW w:w="187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1CE32443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LET</w:t>
            </w:r>
          </w:p>
          <w:p w14:paraId="50F2EF1D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(keV/µm in H</w:t>
            </w:r>
            <w:r w:rsidRPr="00BC1455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O)</w:t>
            </w:r>
          </w:p>
        </w:tc>
      </w:tr>
      <w:tr w:rsidR="00BA4DE6" w:rsidRPr="00BC1455" w14:paraId="6849D20C" w14:textId="77777777" w:rsidTr="00BA4DE6">
        <w:trPr>
          <w:jc w:val="center"/>
        </w:trPr>
        <w:tc>
          <w:tcPr>
            <w:tcW w:w="2592" w:type="dxa"/>
            <w:tcBorders>
              <w:top w:val="single" w:sz="8" w:space="0" w:color="auto"/>
            </w:tcBorders>
            <w:vAlign w:val="center"/>
          </w:tcPr>
          <w:p w14:paraId="36DD5239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H-1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vAlign w:val="center"/>
          </w:tcPr>
          <w:p w14:paraId="63A81BF6" w14:textId="79471825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50–2500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vAlign w:val="center"/>
          </w:tcPr>
          <w:p w14:paraId="4345A29B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6.4 x 10</w:t>
            </w:r>
            <w:r w:rsidRPr="00BC145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1872" w:type="dxa"/>
            <w:tcBorders>
              <w:top w:val="single" w:sz="8" w:space="0" w:color="auto"/>
            </w:tcBorders>
            <w:vAlign w:val="center"/>
          </w:tcPr>
          <w:p w14:paraId="617BDFE9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1.26–0.21</w:t>
            </w:r>
          </w:p>
        </w:tc>
      </w:tr>
      <w:tr w:rsidR="00BA4DE6" w:rsidRPr="00BC1455" w14:paraId="67506064" w14:textId="77777777" w:rsidTr="00BA4DE6">
        <w:trPr>
          <w:jc w:val="center"/>
        </w:trPr>
        <w:tc>
          <w:tcPr>
            <w:tcW w:w="2592" w:type="dxa"/>
            <w:vAlign w:val="center"/>
          </w:tcPr>
          <w:p w14:paraId="730BFF7B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He-4</w:t>
            </w:r>
          </w:p>
        </w:tc>
        <w:tc>
          <w:tcPr>
            <w:tcW w:w="1800" w:type="dxa"/>
            <w:vAlign w:val="center"/>
          </w:tcPr>
          <w:p w14:paraId="2E550BD1" w14:textId="2C13FF85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200–1000</w:t>
            </w:r>
          </w:p>
        </w:tc>
        <w:tc>
          <w:tcPr>
            <w:tcW w:w="1800" w:type="dxa"/>
            <w:vAlign w:val="center"/>
          </w:tcPr>
          <w:p w14:paraId="0FB32DC4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8.8 x 10</w:t>
            </w:r>
            <w:r w:rsidRPr="00BC145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872" w:type="dxa"/>
            <w:vAlign w:val="center"/>
          </w:tcPr>
          <w:p w14:paraId="67EF6DB3" w14:textId="0E111DC6" w:rsidR="00BA4DE6" w:rsidRPr="00BC1455" w:rsidRDefault="00940683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1.80–0.89</w:t>
            </w:r>
          </w:p>
        </w:tc>
      </w:tr>
      <w:tr w:rsidR="00BA4DE6" w:rsidRPr="00BC1455" w14:paraId="6E483068" w14:textId="77777777" w:rsidTr="00BA4DE6">
        <w:trPr>
          <w:jc w:val="center"/>
        </w:trPr>
        <w:tc>
          <w:tcPr>
            <w:tcW w:w="2592" w:type="dxa"/>
            <w:vAlign w:val="center"/>
          </w:tcPr>
          <w:p w14:paraId="118EB98B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C-12</w:t>
            </w:r>
          </w:p>
        </w:tc>
        <w:tc>
          <w:tcPr>
            <w:tcW w:w="1800" w:type="dxa"/>
            <w:vAlign w:val="center"/>
          </w:tcPr>
          <w:p w14:paraId="2B70BB7A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135–1000</w:t>
            </w:r>
          </w:p>
        </w:tc>
        <w:tc>
          <w:tcPr>
            <w:tcW w:w="1800" w:type="dxa"/>
            <w:vAlign w:val="center"/>
          </w:tcPr>
          <w:p w14:paraId="1ED4F0B8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1.2 x 10</w:t>
            </w:r>
            <w:r w:rsidRPr="00BC145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1872" w:type="dxa"/>
            <w:vAlign w:val="center"/>
          </w:tcPr>
          <w:p w14:paraId="6A237B90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21.21–8.01</w:t>
            </w:r>
          </w:p>
        </w:tc>
      </w:tr>
      <w:tr w:rsidR="00BA4DE6" w:rsidRPr="00BC1455" w14:paraId="54FF1158" w14:textId="77777777" w:rsidTr="00BA4DE6">
        <w:trPr>
          <w:jc w:val="center"/>
        </w:trPr>
        <w:tc>
          <w:tcPr>
            <w:tcW w:w="2592" w:type="dxa"/>
            <w:vAlign w:val="center"/>
          </w:tcPr>
          <w:p w14:paraId="6275F19A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O-16</w:t>
            </w:r>
          </w:p>
        </w:tc>
        <w:tc>
          <w:tcPr>
            <w:tcW w:w="1800" w:type="dxa"/>
            <w:vAlign w:val="center"/>
          </w:tcPr>
          <w:p w14:paraId="61C28978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100–1000</w:t>
            </w:r>
          </w:p>
        </w:tc>
        <w:tc>
          <w:tcPr>
            <w:tcW w:w="1800" w:type="dxa"/>
            <w:vAlign w:val="center"/>
          </w:tcPr>
          <w:p w14:paraId="7F20A957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4.0 x 10</w:t>
            </w:r>
            <w:r w:rsidRPr="00BC145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872" w:type="dxa"/>
            <w:vAlign w:val="center"/>
          </w:tcPr>
          <w:p w14:paraId="230D6C43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47–14</w:t>
            </w:r>
          </w:p>
        </w:tc>
      </w:tr>
      <w:tr w:rsidR="00BA4DE6" w:rsidRPr="00BC1455" w14:paraId="775AC830" w14:textId="77777777" w:rsidTr="00BA4DE6">
        <w:trPr>
          <w:jc w:val="center"/>
        </w:trPr>
        <w:tc>
          <w:tcPr>
            <w:tcW w:w="2592" w:type="dxa"/>
            <w:vAlign w:val="center"/>
          </w:tcPr>
          <w:p w14:paraId="58492FFD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Ne-20</w:t>
            </w:r>
          </w:p>
        </w:tc>
        <w:tc>
          <w:tcPr>
            <w:tcW w:w="1800" w:type="dxa"/>
            <w:vAlign w:val="center"/>
          </w:tcPr>
          <w:p w14:paraId="0AC2E0A5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800" w:type="dxa"/>
            <w:vAlign w:val="center"/>
          </w:tcPr>
          <w:p w14:paraId="7130C459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1.0 x 10</w:t>
            </w:r>
            <w:r w:rsidRPr="00BC145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872" w:type="dxa"/>
            <w:vAlign w:val="center"/>
          </w:tcPr>
          <w:p w14:paraId="76E98330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35.34</w:t>
            </w:r>
          </w:p>
        </w:tc>
      </w:tr>
      <w:tr w:rsidR="00BA4DE6" w:rsidRPr="00BC1455" w14:paraId="510624DB" w14:textId="77777777" w:rsidTr="00BA4DE6">
        <w:trPr>
          <w:jc w:val="center"/>
        </w:trPr>
        <w:tc>
          <w:tcPr>
            <w:tcW w:w="2592" w:type="dxa"/>
            <w:vAlign w:val="center"/>
          </w:tcPr>
          <w:p w14:paraId="70BECE19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Si-28</w:t>
            </w:r>
          </w:p>
        </w:tc>
        <w:tc>
          <w:tcPr>
            <w:tcW w:w="1800" w:type="dxa"/>
            <w:vAlign w:val="center"/>
          </w:tcPr>
          <w:p w14:paraId="62F58E3D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94–1000</w:t>
            </w:r>
          </w:p>
        </w:tc>
        <w:tc>
          <w:tcPr>
            <w:tcW w:w="1800" w:type="dxa"/>
            <w:vAlign w:val="center"/>
          </w:tcPr>
          <w:p w14:paraId="015EAF6D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3.0 x 10</w:t>
            </w:r>
            <w:r w:rsidRPr="00BC145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872" w:type="dxa"/>
            <w:vAlign w:val="center"/>
          </w:tcPr>
          <w:p w14:paraId="287CA657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151–44</w:t>
            </w:r>
          </w:p>
        </w:tc>
      </w:tr>
      <w:tr w:rsidR="00BA4DE6" w:rsidRPr="00BC1455" w14:paraId="2E92864D" w14:textId="77777777" w:rsidTr="00BA4DE6">
        <w:trPr>
          <w:jc w:val="center"/>
        </w:trPr>
        <w:tc>
          <w:tcPr>
            <w:tcW w:w="2592" w:type="dxa"/>
            <w:vAlign w:val="center"/>
          </w:tcPr>
          <w:p w14:paraId="73C0D550" w14:textId="216305B9" w:rsidR="00BA4DE6" w:rsidRPr="00BC1455" w:rsidRDefault="00BA4DE6" w:rsidP="002D6F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Cl-3</w:t>
            </w:r>
            <w:r w:rsidR="002D6F2B" w:rsidRPr="00BC14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00" w:type="dxa"/>
            <w:vAlign w:val="center"/>
          </w:tcPr>
          <w:p w14:paraId="47C447DC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500–1000</w:t>
            </w:r>
          </w:p>
        </w:tc>
        <w:tc>
          <w:tcPr>
            <w:tcW w:w="1800" w:type="dxa"/>
            <w:vAlign w:val="center"/>
          </w:tcPr>
          <w:p w14:paraId="5005AF0B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2.0 x 10</w:t>
            </w:r>
            <w:r w:rsidRPr="00BC145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872" w:type="dxa"/>
            <w:vAlign w:val="center"/>
          </w:tcPr>
          <w:p w14:paraId="051916F6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80–64</w:t>
            </w:r>
          </w:p>
        </w:tc>
      </w:tr>
      <w:tr w:rsidR="00BA4DE6" w:rsidRPr="00BC1455" w14:paraId="57BC269A" w14:textId="77777777" w:rsidTr="00BA4DE6">
        <w:trPr>
          <w:jc w:val="center"/>
        </w:trPr>
        <w:tc>
          <w:tcPr>
            <w:tcW w:w="2592" w:type="dxa"/>
            <w:vAlign w:val="center"/>
          </w:tcPr>
          <w:p w14:paraId="532CE9BB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Ti-48</w:t>
            </w:r>
          </w:p>
        </w:tc>
        <w:tc>
          <w:tcPr>
            <w:tcW w:w="1800" w:type="dxa"/>
            <w:vAlign w:val="center"/>
          </w:tcPr>
          <w:p w14:paraId="7D0F8BE3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150–1000</w:t>
            </w:r>
          </w:p>
        </w:tc>
        <w:tc>
          <w:tcPr>
            <w:tcW w:w="1800" w:type="dxa"/>
            <w:vAlign w:val="center"/>
          </w:tcPr>
          <w:p w14:paraId="58768550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8.0 x 10</w:t>
            </w:r>
            <w:r w:rsidRPr="00BC145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872" w:type="dxa"/>
            <w:vAlign w:val="center"/>
          </w:tcPr>
          <w:p w14:paraId="55E54606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265–108</w:t>
            </w:r>
          </w:p>
        </w:tc>
      </w:tr>
      <w:tr w:rsidR="00BA4DE6" w:rsidRPr="00BC1455" w14:paraId="553B3BD7" w14:textId="77777777" w:rsidTr="00BA4DE6">
        <w:trPr>
          <w:jc w:val="center"/>
        </w:trPr>
        <w:tc>
          <w:tcPr>
            <w:tcW w:w="2592" w:type="dxa"/>
            <w:vAlign w:val="center"/>
          </w:tcPr>
          <w:p w14:paraId="6821B44A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Fe-56</w:t>
            </w:r>
          </w:p>
        </w:tc>
        <w:tc>
          <w:tcPr>
            <w:tcW w:w="1800" w:type="dxa"/>
            <w:vAlign w:val="center"/>
          </w:tcPr>
          <w:p w14:paraId="700E6C9F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100–1000</w:t>
            </w:r>
          </w:p>
        </w:tc>
        <w:tc>
          <w:tcPr>
            <w:tcW w:w="1800" w:type="dxa"/>
            <w:vAlign w:val="center"/>
          </w:tcPr>
          <w:p w14:paraId="746A059F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2.0 x 10</w:t>
            </w:r>
            <w:r w:rsidRPr="00BC145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872" w:type="dxa"/>
            <w:vAlign w:val="center"/>
          </w:tcPr>
          <w:p w14:paraId="22669A54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494–150</w:t>
            </w:r>
          </w:p>
        </w:tc>
      </w:tr>
      <w:tr w:rsidR="00BA4DE6" w:rsidRPr="00BC1455" w14:paraId="79188156" w14:textId="77777777" w:rsidTr="00BA4DE6">
        <w:trPr>
          <w:jc w:val="center"/>
        </w:trPr>
        <w:tc>
          <w:tcPr>
            <w:tcW w:w="2592" w:type="dxa"/>
            <w:vAlign w:val="center"/>
          </w:tcPr>
          <w:p w14:paraId="5C739134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Sequential Field (H/Fe)</w:t>
            </w:r>
          </w:p>
        </w:tc>
        <w:tc>
          <w:tcPr>
            <w:tcW w:w="1800" w:type="dxa"/>
            <w:vAlign w:val="center"/>
          </w:tcPr>
          <w:p w14:paraId="58965985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1000, 1000</w:t>
            </w:r>
          </w:p>
        </w:tc>
        <w:tc>
          <w:tcPr>
            <w:tcW w:w="1800" w:type="dxa"/>
            <w:vAlign w:val="center"/>
          </w:tcPr>
          <w:p w14:paraId="1AF53728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Varies</w:t>
            </w:r>
          </w:p>
        </w:tc>
        <w:tc>
          <w:tcPr>
            <w:tcW w:w="1872" w:type="dxa"/>
            <w:vAlign w:val="center"/>
          </w:tcPr>
          <w:p w14:paraId="4C51CC54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0.21/150</w:t>
            </w:r>
          </w:p>
        </w:tc>
      </w:tr>
      <w:tr w:rsidR="00BA4DE6" w:rsidRPr="00BC1455" w14:paraId="71969E47" w14:textId="77777777" w:rsidTr="00BA4DE6">
        <w:trPr>
          <w:jc w:val="center"/>
        </w:trPr>
        <w:tc>
          <w:tcPr>
            <w:tcW w:w="2592" w:type="dxa"/>
            <w:vAlign w:val="center"/>
          </w:tcPr>
          <w:p w14:paraId="3C26C3BE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Modeled SPE</w:t>
            </w:r>
          </w:p>
        </w:tc>
        <w:tc>
          <w:tcPr>
            <w:tcW w:w="1800" w:type="dxa"/>
            <w:vAlign w:val="center"/>
          </w:tcPr>
          <w:p w14:paraId="36302179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50–1000</w:t>
            </w:r>
          </w:p>
        </w:tc>
        <w:tc>
          <w:tcPr>
            <w:tcW w:w="1800" w:type="dxa"/>
            <w:vAlign w:val="center"/>
          </w:tcPr>
          <w:p w14:paraId="6F80E370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Varies</w:t>
            </w:r>
          </w:p>
        </w:tc>
        <w:tc>
          <w:tcPr>
            <w:tcW w:w="1872" w:type="dxa"/>
            <w:vAlign w:val="center"/>
          </w:tcPr>
          <w:p w14:paraId="3EA240A4" w14:textId="77777777" w:rsidR="00BA4DE6" w:rsidRPr="00BC1455" w:rsidRDefault="00BA4DE6" w:rsidP="00BA4D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1.26–0.21</w:t>
            </w:r>
          </w:p>
        </w:tc>
      </w:tr>
    </w:tbl>
    <w:p w14:paraId="462A8477" w14:textId="77777777" w:rsidR="00BA4DE6" w:rsidRPr="00BC1455" w:rsidRDefault="00BA4DE6" w:rsidP="00BA4DE6">
      <w:pPr>
        <w:rPr>
          <w:rFonts w:ascii="Times New Roman" w:hAnsi="Times New Roman" w:cs="Times New Roman"/>
          <w:sz w:val="22"/>
          <w:szCs w:val="22"/>
        </w:rPr>
      </w:pPr>
    </w:p>
    <w:p w14:paraId="25EA0EF3" w14:textId="2510B5C8" w:rsidR="007F13B0" w:rsidRDefault="003E6EA7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The associated ranges</w:t>
      </w:r>
      <w:r w:rsidR="004116A8" w:rsidRPr="00BC1455">
        <w:rPr>
          <w:rFonts w:ascii="Times New Roman" w:hAnsi="Times New Roman" w:cs="Times New Roman"/>
          <w:sz w:val="22"/>
          <w:szCs w:val="22"/>
        </w:rPr>
        <w:t xml:space="preserve"> </w:t>
      </w:r>
      <w:r w:rsidRPr="00BC1455">
        <w:rPr>
          <w:rFonts w:ascii="Times New Roman" w:hAnsi="Times New Roman" w:cs="Times New Roman"/>
          <w:sz w:val="22"/>
          <w:szCs w:val="22"/>
        </w:rPr>
        <w:t>of these ion species</w:t>
      </w:r>
      <w:r w:rsidR="00D261E1" w:rsidRPr="00BC1455">
        <w:rPr>
          <w:rFonts w:ascii="Times New Roman" w:hAnsi="Times New Roman" w:cs="Times New Roman"/>
          <w:sz w:val="22"/>
          <w:szCs w:val="22"/>
        </w:rPr>
        <w:t xml:space="preserve"> in water</w:t>
      </w:r>
      <w:r w:rsidR="002D6F2B" w:rsidRPr="00BC1455">
        <w:rPr>
          <w:rFonts w:ascii="Times New Roman" w:hAnsi="Times New Roman" w:cs="Times New Roman"/>
          <w:sz w:val="22"/>
          <w:szCs w:val="22"/>
        </w:rPr>
        <w:t xml:space="preserve"> </w:t>
      </w:r>
      <w:r w:rsidR="00940683" w:rsidRPr="00BC1455">
        <w:rPr>
          <w:rFonts w:ascii="Times New Roman" w:hAnsi="Times New Roman" w:cs="Times New Roman"/>
          <w:sz w:val="22"/>
          <w:szCs w:val="22"/>
        </w:rPr>
        <w:t>at energies of 100–1000 MeV/n</w:t>
      </w:r>
      <w:r w:rsidRPr="00BC1455">
        <w:rPr>
          <w:rFonts w:ascii="Times New Roman" w:hAnsi="Times New Roman" w:cs="Times New Roman"/>
          <w:sz w:val="22"/>
          <w:szCs w:val="22"/>
        </w:rPr>
        <w:t xml:space="preserve"> </w:t>
      </w:r>
      <w:r w:rsidR="00D261E1" w:rsidRPr="00BC1455">
        <w:rPr>
          <w:rFonts w:ascii="Times New Roman" w:hAnsi="Times New Roman" w:cs="Times New Roman"/>
          <w:sz w:val="22"/>
          <w:szCs w:val="22"/>
        </w:rPr>
        <w:t>are</w:t>
      </w:r>
      <w:r w:rsidRPr="00BC1455">
        <w:rPr>
          <w:rFonts w:ascii="Times New Roman" w:hAnsi="Times New Roman" w:cs="Times New Roman"/>
          <w:sz w:val="22"/>
          <w:szCs w:val="22"/>
        </w:rPr>
        <w:t xml:space="preserve"> plotted</w:t>
      </w:r>
      <w:r w:rsidR="0081689A" w:rsidRPr="00BC1455">
        <w:rPr>
          <w:rFonts w:ascii="Times New Roman" w:hAnsi="Times New Roman" w:cs="Times New Roman"/>
          <w:sz w:val="22"/>
          <w:szCs w:val="22"/>
        </w:rPr>
        <w:t xml:space="preserve"> against their respective LET values</w:t>
      </w:r>
      <w:r w:rsidRPr="00BC1455">
        <w:rPr>
          <w:rFonts w:ascii="Times New Roman" w:hAnsi="Times New Roman" w:cs="Times New Roman"/>
          <w:sz w:val="22"/>
          <w:szCs w:val="22"/>
        </w:rPr>
        <w:t xml:space="preserve"> below:</w:t>
      </w:r>
    </w:p>
    <w:p w14:paraId="0D1A8689" w14:textId="7D8A9C20" w:rsidR="00B411E5" w:rsidRPr="00BC1455" w:rsidRDefault="00B411E5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6DB42A1" wp14:editId="0149810D">
            <wp:simplePos x="0" y="0"/>
            <wp:positionH relativeFrom="page">
              <wp:align>center</wp:align>
            </wp:positionH>
            <wp:positionV relativeFrom="page">
              <wp:posOffset>6803390</wp:posOffset>
            </wp:positionV>
            <wp:extent cx="3812540" cy="2743200"/>
            <wp:effectExtent l="25400" t="25400" r="22860" b="25400"/>
            <wp:wrapSquare wrapText="bothSides"/>
            <wp:docPr id="1" name="Picture 1" descr="Macintosh HD:Users:pwilson:Desktop:NSRl Ion Ranges P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wilson:Desktop:NSRl Ion Ranges PF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3E42D58E" w14:textId="3337C4EE" w:rsidR="004D245D" w:rsidRPr="00BC1455" w:rsidRDefault="004D245D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153DA747" w14:textId="719D8FB8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73976AF8" w14:textId="7C546ED4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577B0590" w14:textId="3745F43B" w:rsidR="004116A8" w:rsidRPr="00BC1455" w:rsidRDefault="004116A8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63BF10E8" w14:textId="3A6B2F5B" w:rsidR="004116A8" w:rsidRPr="00BC1455" w:rsidRDefault="004116A8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41180E52" w14:textId="77777777" w:rsidR="004116A8" w:rsidRPr="00BC1455" w:rsidRDefault="004116A8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5A8C45BF" w14:textId="77777777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525C90F8" w14:textId="77777777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4432591A" w14:textId="77777777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450672FB" w14:textId="77777777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5A912092" w14:textId="77777777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0C9B70FC" w14:textId="6E79D28E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424A3542" w14:textId="77777777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33EA0A48" w14:textId="77777777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349935D0" w14:textId="77777777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74B2353D" w14:textId="77777777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73B16CB4" w14:textId="77777777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78A425DB" w14:textId="77777777" w:rsidR="002D6F2B" w:rsidRPr="00BC1455" w:rsidRDefault="002D6F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34458679" w14:textId="77777777" w:rsidR="0081689A" w:rsidRPr="00BC1455" w:rsidRDefault="0081689A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465C9945" w14:textId="704D9548" w:rsidR="008953AB" w:rsidRPr="00BC1455" w:rsidRDefault="008953A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Dose rates range of several Gy/min down to ~100 particles/cm</w:t>
      </w:r>
      <w:r w:rsidRPr="00BC1455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737672">
        <w:rPr>
          <w:rFonts w:ascii="Times New Roman" w:hAnsi="Times New Roman" w:cs="Times New Roman"/>
          <w:sz w:val="22"/>
          <w:szCs w:val="22"/>
        </w:rPr>
        <w:t xml:space="preserve"> per </w:t>
      </w:r>
      <w:r w:rsidRPr="00BC1455">
        <w:rPr>
          <w:rFonts w:ascii="Times New Roman" w:hAnsi="Times New Roman" w:cs="Times New Roman"/>
          <w:sz w:val="22"/>
          <w:szCs w:val="22"/>
        </w:rPr>
        <w:t xml:space="preserve">spill are available for the majority of </w:t>
      </w:r>
      <w:r w:rsidR="00D261E1" w:rsidRPr="00BC1455">
        <w:rPr>
          <w:rFonts w:ascii="Times New Roman" w:hAnsi="Times New Roman" w:cs="Times New Roman"/>
          <w:sz w:val="22"/>
          <w:szCs w:val="22"/>
        </w:rPr>
        <w:t xml:space="preserve">these </w:t>
      </w:r>
      <w:r w:rsidRPr="00BC1455">
        <w:rPr>
          <w:rFonts w:ascii="Times New Roman" w:hAnsi="Times New Roman" w:cs="Times New Roman"/>
          <w:sz w:val="22"/>
          <w:szCs w:val="22"/>
        </w:rPr>
        <w:t>ion species</w:t>
      </w:r>
      <w:r w:rsidR="00B81383" w:rsidRPr="00BC1455">
        <w:rPr>
          <w:rFonts w:ascii="Times New Roman" w:hAnsi="Times New Roman" w:cs="Times New Roman"/>
          <w:sz w:val="22"/>
          <w:szCs w:val="22"/>
        </w:rPr>
        <w:t xml:space="preserve"> </w:t>
      </w:r>
      <w:r w:rsidR="00D261E1" w:rsidRPr="00BC1455">
        <w:rPr>
          <w:rFonts w:ascii="Times New Roman" w:hAnsi="Times New Roman" w:cs="Times New Roman"/>
          <w:sz w:val="22"/>
          <w:szCs w:val="22"/>
        </w:rPr>
        <w:t>when using</w:t>
      </w:r>
      <w:r w:rsidR="00B81383" w:rsidRPr="00BC1455">
        <w:rPr>
          <w:rFonts w:ascii="Times New Roman" w:hAnsi="Times New Roman" w:cs="Times New Roman"/>
          <w:sz w:val="22"/>
          <w:szCs w:val="22"/>
        </w:rPr>
        <w:t xml:space="preserve"> the standard 20 cm x 20 cm beam spot</w:t>
      </w:r>
      <w:r w:rsidRPr="00BC1455">
        <w:rPr>
          <w:rFonts w:ascii="Times New Roman" w:hAnsi="Times New Roman" w:cs="Times New Roman"/>
          <w:sz w:val="22"/>
          <w:szCs w:val="22"/>
        </w:rPr>
        <w:t xml:space="preserve"> (consult NSRL physics/dosimetry team for specific details).  Proton dose rates are typically l</w:t>
      </w:r>
      <w:r w:rsidR="00D261E1" w:rsidRPr="00BC1455">
        <w:rPr>
          <w:rFonts w:ascii="Times New Roman" w:hAnsi="Times New Roman" w:cs="Times New Roman"/>
          <w:sz w:val="22"/>
          <w:szCs w:val="22"/>
        </w:rPr>
        <w:t>imited to less than 1 Gy/min.  Note that e</w:t>
      </w:r>
      <w:r w:rsidRPr="00BC1455">
        <w:rPr>
          <w:rFonts w:ascii="Times New Roman" w:hAnsi="Times New Roman" w:cs="Times New Roman"/>
          <w:sz w:val="22"/>
          <w:szCs w:val="22"/>
        </w:rPr>
        <w:t>xperimental Bragg curves may be produced at the NSRL for any ion/energy combinations with ranges ≤46 cm</w:t>
      </w:r>
      <w:r w:rsidR="00D261E1" w:rsidRPr="00BC1455">
        <w:rPr>
          <w:rFonts w:ascii="Times New Roman" w:hAnsi="Times New Roman" w:cs="Times New Roman"/>
          <w:sz w:val="22"/>
          <w:szCs w:val="22"/>
        </w:rPr>
        <w:t xml:space="preserve"> upon request</w:t>
      </w:r>
      <w:r w:rsidRPr="00BC1455">
        <w:rPr>
          <w:rFonts w:ascii="Times New Roman" w:hAnsi="Times New Roman" w:cs="Times New Roman"/>
          <w:sz w:val="22"/>
          <w:szCs w:val="22"/>
        </w:rPr>
        <w:t>.</w:t>
      </w:r>
    </w:p>
    <w:p w14:paraId="6970BEDC" w14:textId="77777777" w:rsidR="008953AB" w:rsidRPr="00BC1455" w:rsidRDefault="008953A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6A44A4B3" w14:textId="54589B73" w:rsidR="0081689A" w:rsidRPr="00BC1455" w:rsidRDefault="00D9242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In 2013</w:t>
      </w:r>
      <w:r w:rsidR="008953AB" w:rsidRPr="00BC1455">
        <w:rPr>
          <w:rFonts w:ascii="Times New Roman" w:hAnsi="Times New Roman" w:cs="Times New Roman"/>
          <w:sz w:val="22"/>
          <w:szCs w:val="22"/>
        </w:rPr>
        <w:t>, the NSRL will</w:t>
      </w:r>
      <w:r w:rsidR="00B81383" w:rsidRPr="00BC1455">
        <w:rPr>
          <w:rFonts w:ascii="Times New Roman" w:hAnsi="Times New Roman" w:cs="Times New Roman"/>
          <w:sz w:val="22"/>
          <w:szCs w:val="22"/>
        </w:rPr>
        <w:t xml:space="preserve"> again</w:t>
      </w:r>
      <w:r w:rsidR="008953AB" w:rsidRPr="00BC1455">
        <w:rPr>
          <w:rFonts w:ascii="Times New Roman" w:hAnsi="Times New Roman" w:cs="Times New Roman"/>
          <w:sz w:val="22"/>
          <w:szCs w:val="22"/>
        </w:rPr>
        <w:t xml:space="preserve"> offer the </w:t>
      </w:r>
      <w:r w:rsidR="00B81383" w:rsidRPr="00BC1455">
        <w:rPr>
          <w:rFonts w:ascii="Times New Roman" w:hAnsi="Times New Roman" w:cs="Times New Roman"/>
          <w:sz w:val="22"/>
          <w:szCs w:val="22"/>
        </w:rPr>
        <w:t xml:space="preserve">60 cm x 60 cm large exposure field </w:t>
      </w:r>
      <w:r w:rsidRPr="00BC1455">
        <w:rPr>
          <w:rFonts w:ascii="Times New Roman" w:hAnsi="Times New Roman" w:cs="Times New Roman"/>
          <w:sz w:val="22"/>
          <w:szCs w:val="22"/>
        </w:rPr>
        <w:t xml:space="preserve">(LEF) </w:t>
      </w:r>
      <w:r w:rsidR="00B81383" w:rsidRPr="00BC1455">
        <w:rPr>
          <w:rFonts w:ascii="Times New Roman" w:hAnsi="Times New Roman" w:cs="Times New Roman"/>
          <w:sz w:val="22"/>
          <w:szCs w:val="22"/>
        </w:rPr>
        <w:t>or “big beam” configuration.  Users are encouraged to take advantage of this large exposure area</w:t>
      </w:r>
      <w:r w:rsidR="00D261E1" w:rsidRPr="00BC1455">
        <w:rPr>
          <w:rFonts w:ascii="Times New Roman" w:hAnsi="Times New Roman" w:cs="Times New Roman"/>
          <w:sz w:val="22"/>
          <w:szCs w:val="22"/>
        </w:rPr>
        <w:t xml:space="preserve"> (nine-fold larger than the standard 20 cm x 20 cm beam spot)</w:t>
      </w:r>
      <w:r w:rsidR="00B81383" w:rsidRPr="00BC1455">
        <w:rPr>
          <w:rFonts w:ascii="Times New Roman" w:hAnsi="Times New Roman" w:cs="Times New Roman"/>
          <w:sz w:val="22"/>
          <w:szCs w:val="22"/>
        </w:rPr>
        <w:t xml:space="preserve">, and several days per campaign </w:t>
      </w:r>
      <w:r w:rsidRPr="00BC1455">
        <w:rPr>
          <w:rFonts w:ascii="Times New Roman" w:hAnsi="Times New Roman" w:cs="Times New Roman"/>
          <w:sz w:val="22"/>
          <w:szCs w:val="22"/>
        </w:rPr>
        <w:t>may</w:t>
      </w:r>
      <w:r w:rsidR="00B81383" w:rsidRPr="00BC1455">
        <w:rPr>
          <w:rFonts w:ascii="Times New Roman" w:hAnsi="Times New Roman" w:cs="Times New Roman"/>
          <w:sz w:val="22"/>
          <w:szCs w:val="22"/>
        </w:rPr>
        <w:t xml:space="preserve"> be reserved for us</w:t>
      </w:r>
      <w:r w:rsidRPr="00BC1455">
        <w:rPr>
          <w:rFonts w:ascii="Times New Roman" w:hAnsi="Times New Roman" w:cs="Times New Roman"/>
          <w:sz w:val="22"/>
          <w:szCs w:val="22"/>
        </w:rPr>
        <w:t>e of</w:t>
      </w:r>
      <w:r w:rsidR="00B81383" w:rsidRPr="00BC1455">
        <w:rPr>
          <w:rFonts w:ascii="Times New Roman" w:hAnsi="Times New Roman" w:cs="Times New Roman"/>
          <w:sz w:val="22"/>
          <w:szCs w:val="22"/>
        </w:rPr>
        <w:t xml:space="preserve"> the big beam configuration</w:t>
      </w:r>
      <w:r w:rsidRPr="00BC1455">
        <w:rPr>
          <w:rFonts w:ascii="Times New Roman" w:hAnsi="Times New Roman" w:cs="Times New Roman"/>
          <w:sz w:val="22"/>
          <w:szCs w:val="22"/>
        </w:rPr>
        <w:t>,</w:t>
      </w:r>
      <w:r w:rsidR="00B81383" w:rsidRPr="00BC1455">
        <w:rPr>
          <w:rFonts w:ascii="Times New Roman" w:hAnsi="Times New Roman" w:cs="Times New Roman"/>
          <w:sz w:val="22"/>
          <w:szCs w:val="22"/>
        </w:rPr>
        <w:t xml:space="preserve"> depending on </w:t>
      </w:r>
      <w:r w:rsidR="00737672">
        <w:rPr>
          <w:rFonts w:ascii="Times New Roman" w:hAnsi="Times New Roman" w:cs="Times New Roman"/>
          <w:sz w:val="22"/>
          <w:szCs w:val="22"/>
        </w:rPr>
        <w:t xml:space="preserve">user </w:t>
      </w:r>
      <w:r w:rsidR="00B81383" w:rsidRPr="00BC1455">
        <w:rPr>
          <w:rFonts w:ascii="Times New Roman" w:hAnsi="Times New Roman" w:cs="Times New Roman"/>
          <w:sz w:val="22"/>
          <w:szCs w:val="22"/>
        </w:rPr>
        <w:t>demand.</w:t>
      </w:r>
      <w:r w:rsidR="0006548C" w:rsidRPr="00BC1455">
        <w:rPr>
          <w:rFonts w:ascii="Times New Roman" w:hAnsi="Times New Roman" w:cs="Times New Roman"/>
          <w:sz w:val="22"/>
          <w:szCs w:val="22"/>
        </w:rPr>
        <w:t xml:space="preserve">  Users interested in using the big beam</w:t>
      </w:r>
      <w:r w:rsidR="00B81383" w:rsidRPr="00BC1455">
        <w:rPr>
          <w:rFonts w:ascii="Times New Roman" w:hAnsi="Times New Roman" w:cs="Times New Roman"/>
          <w:sz w:val="22"/>
          <w:szCs w:val="22"/>
        </w:rPr>
        <w:t xml:space="preserve"> configuration</w:t>
      </w:r>
      <w:r w:rsidR="000943DB" w:rsidRPr="00BC1455">
        <w:rPr>
          <w:rFonts w:ascii="Times New Roman" w:hAnsi="Times New Roman" w:cs="Times New Roman"/>
          <w:sz w:val="22"/>
          <w:szCs w:val="22"/>
        </w:rPr>
        <w:t xml:space="preserve"> (</w:t>
      </w:r>
      <w:r w:rsidR="000943DB" w:rsidRPr="00BC1455">
        <w:rPr>
          <w:rFonts w:ascii="Times New Roman" w:hAnsi="Times New Roman" w:cs="Times New Roman"/>
          <w:i/>
          <w:sz w:val="22"/>
          <w:szCs w:val="22"/>
        </w:rPr>
        <w:t>e.g</w:t>
      </w:r>
      <w:r w:rsidR="000943DB" w:rsidRPr="00BC1455">
        <w:rPr>
          <w:rFonts w:ascii="Times New Roman" w:hAnsi="Times New Roman" w:cs="Times New Roman"/>
          <w:sz w:val="22"/>
          <w:szCs w:val="22"/>
        </w:rPr>
        <w:t>., for SPE simulations)</w:t>
      </w:r>
      <w:r w:rsidR="00B81383" w:rsidRPr="00BC1455">
        <w:rPr>
          <w:rFonts w:ascii="Times New Roman" w:hAnsi="Times New Roman" w:cs="Times New Roman"/>
          <w:sz w:val="22"/>
          <w:szCs w:val="22"/>
        </w:rPr>
        <w:t xml:space="preserve"> should contact the NSRL operations team for scheduling.</w:t>
      </w:r>
      <w:r w:rsidR="000836FC" w:rsidRPr="00BC1455">
        <w:rPr>
          <w:rFonts w:ascii="Times New Roman" w:hAnsi="Times New Roman" w:cs="Times New Roman"/>
          <w:sz w:val="22"/>
          <w:szCs w:val="22"/>
        </w:rPr>
        <w:t xml:space="preserve">  Note that dose rates for the big beam configuration are lower than</w:t>
      </w:r>
      <w:r w:rsidR="0006548C" w:rsidRPr="00BC1455">
        <w:rPr>
          <w:rFonts w:ascii="Times New Roman" w:hAnsi="Times New Roman" w:cs="Times New Roman"/>
          <w:sz w:val="22"/>
          <w:szCs w:val="22"/>
        </w:rPr>
        <w:t xml:space="preserve"> those available for the standard 20 cm x 20 cm beam spot (typically 0.5 Gy/min maximum).</w:t>
      </w:r>
    </w:p>
    <w:p w14:paraId="1C25010C" w14:textId="77777777" w:rsidR="008953AB" w:rsidRPr="00BC1455" w:rsidRDefault="008953A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3B238160" w14:textId="570C6424" w:rsidR="00D261E1" w:rsidRPr="00BC1455" w:rsidRDefault="00D261E1" w:rsidP="00D261E1">
      <w:pPr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NASA has instituted new dose limits for NASA-funded</w:t>
      </w:r>
      <w:r w:rsidR="0006548C" w:rsidRPr="00BC1455">
        <w:rPr>
          <w:rFonts w:ascii="Times New Roman" w:hAnsi="Times New Roman" w:cs="Times New Roman"/>
          <w:sz w:val="22"/>
          <w:szCs w:val="22"/>
        </w:rPr>
        <w:t xml:space="preserve"> experiments performed at the NSRL (note these dose limits </w:t>
      </w:r>
      <w:r w:rsidR="0006548C" w:rsidRPr="00BC1455">
        <w:rPr>
          <w:rFonts w:ascii="Times New Roman" w:hAnsi="Times New Roman" w:cs="Times New Roman"/>
          <w:i/>
          <w:sz w:val="22"/>
          <w:szCs w:val="22"/>
        </w:rPr>
        <w:t>do not apply</w:t>
      </w:r>
      <w:r w:rsidR="0006548C" w:rsidRPr="00BC1455">
        <w:rPr>
          <w:rFonts w:ascii="Times New Roman" w:hAnsi="Times New Roman" w:cs="Times New Roman"/>
          <w:sz w:val="22"/>
          <w:szCs w:val="22"/>
        </w:rPr>
        <w:t xml:space="preserve"> for non-NASA-funded user teams that purchase their own NSRL beam time).  </w:t>
      </w:r>
      <w:r w:rsidRPr="00BC1455">
        <w:rPr>
          <w:rFonts w:ascii="Times New Roman" w:hAnsi="Times New Roman" w:cs="Times New Roman"/>
          <w:sz w:val="22"/>
          <w:szCs w:val="22"/>
        </w:rPr>
        <w:t>These dose rules are as follows:</w:t>
      </w:r>
    </w:p>
    <w:p w14:paraId="4F4944B7" w14:textId="1ECC6B30" w:rsidR="00D261E1" w:rsidRPr="00BC1455" w:rsidRDefault="00D261E1" w:rsidP="00D261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 xml:space="preserve">For experiments using </w:t>
      </w:r>
      <w:r w:rsidRPr="00BC1455">
        <w:rPr>
          <w:rFonts w:ascii="Times New Roman" w:hAnsi="Times New Roman" w:cs="Times New Roman"/>
          <w:i/>
          <w:sz w:val="22"/>
          <w:szCs w:val="22"/>
        </w:rPr>
        <w:t>Z</w:t>
      </w:r>
      <w:r w:rsidRPr="00BC1455">
        <w:rPr>
          <w:rFonts w:ascii="Times New Roman" w:hAnsi="Times New Roman" w:cs="Times New Roman"/>
          <w:sz w:val="22"/>
          <w:szCs w:val="22"/>
        </w:rPr>
        <w:t xml:space="preserve">=1 and </w:t>
      </w:r>
      <w:r w:rsidRPr="00BC1455">
        <w:rPr>
          <w:rFonts w:ascii="Times New Roman" w:hAnsi="Times New Roman" w:cs="Times New Roman"/>
          <w:i/>
          <w:sz w:val="22"/>
          <w:szCs w:val="22"/>
        </w:rPr>
        <w:t>Z</w:t>
      </w:r>
      <w:r w:rsidRPr="00BC1455">
        <w:rPr>
          <w:rFonts w:ascii="Times New Roman" w:hAnsi="Times New Roman" w:cs="Times New Roman"/>
          <w:sz w:val="22"/>
          <w:szCs w:val="22"/>
        </w:rPr>
        <w:t>=2 ions (protons and helium), only two (2) doses greater than 0.5 Gy (50 cGy) will be allowed.  For example, a user may propose doses of 0.5, 1, and 2 Gy, but not 1, 2, and 5 Gy.</w:t>
      </w:r>
    </w:p>
    <w:p w14:paraId="586E522A" w14:textId="54A8C751" w:rsidR="00D261E1" w:rsidRPr="00BC1455" w:rsidRDefault="00D261E1" w:rsidP="00D261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 xml:space="preserve">For experiments using </w:t>
      </w:r>
      <w:r w:rsidRPr="00BC1455">
        <w:rPr>
          <w:rFonts w:ascii="Times New Roman" w:hAnsi="Times New Roman" w:cs="Times New Roman"/>
          <w:i/>
          <w:sz w:val="22"/>
          <w:szCs w:val="22"/>
        </w:rPr>
        <w:t>Z</w:t>
      </w:r>
      <w:r w:rsidRPr="00BC1455">
        <w:rPr>
          <w:rFonts w:ascii="Times New Roman" w:hAnsi="Times New Roman" w:cs="Times New Roman"/>
          <w:sz w:val="22"/>
          <w:szCs w:val="22"/>
        </w:rPr>
        <w:t>&gt;2 ions (</w:t>
      </w:r>
      <w:r w:rsidRPr="00BC1455">
        <w:rPr>
          <w:rFonts w:ascii="Times New Roman" w:hAnsi="Times New Roman" w:cs="Times New Roman"/>
          <w:i/>
          <w:sz w:val="22"/>
          <w:szCs w:val="22"/>
        </w:rPr>
        <w:t>e.g</w:t>
      </w:r>
      <w:r w:rsidRPr="00BC1455">
        <w:rPr>
          <w:rFonts w:ascii="Times New Roman" w:hAnsi="Times New Roman" w:cs="Times New Roman"/>
          <w:sz w:val="22"/>
          <w:szCs w:val="22"/>
        </w:rPr>
        <w:t>., carbon), only one dose above 0.5 Gy will be allowed.  For example, a user may propose doses of 0.1, 0.5, and 2 Gy, but not 0.1, 1 and 2 Gy.</w:t>
      </w:r>
    </w:p>
    <w:p w14:paraId="1B52FA90" w14:textId="164443C1" w:rsidR="00D261E1" w:rsidRPr="00BC1455" w:rsidRDefault="00D261E1" w:rsidP="00D261E1">
      <w:pPr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 xml:space="preserve">The scientific rationale for these new dose limits is based upon a potential total GCR HZE dose on a Mars mission of 0.2 Gy at solar minimum behind shielding. Total proton and helium doses could also be about 0.2 Gy, but could be </w:t>
      </w:r>
      <w:r w:rsidR="000943DB" w:rsidRPr="00BC1455">
        <w:rPr>
          <w:rFonts w:ascii="Times New Roman" w:hAnsi="Times New Roman" w:cs="Times New Roman"/>
          <w:sz w:val="22"/>
          <w:szCs w:val="22"/>
        </w:rPr>
        <w:t xml:space="preserve">significantly </w:t>
      </w:r>
      <w:r w:rsidRPr="00BC1455">
        <w:rPr>
          <w:rFonts w:ascii="Times New Roman" w:hAnsi="Times New Roman" w:cs="Times New Roman"/>
          <w:sz w:val="22"/>
          <w:szCs w:val="22"/>
        </w:rPr>
        <w:t xml:space="preserve">higher </w:t>
      </w:r>
      <w:r w:rsidR="0006548C" w:rsidRPr="00BC1455">
        <w:rPr>
          <w:rFonts w:ascii="Times New Roman" w:hAnsi="Times New Roman" w:cs="Times New Roman"/>
          <w:sz w:val="22"/>
          <w:szCs w:val="22"/>
        </w:rPr>
        <w:t xml:space="preserve">(≥1 Gy) </w:t>
      </w:r>
      <w:r w:rsidRPr="00BC1455">
        <w:rPr>
          <w:rFonts w:ascii="Times New Roman" w:hAnsi="Times New Roman" w:cs="Times New Roman"/>
          <w:sz w:val="22"/>
          <w:szCs w:val="22"/>
        </w:rPr>
        <w:t>during solar particle events (SPEs).</w:t>
      </w:r>
      <w:r w:rsidR="00E42795" w:rsidRPr="00BC1455">
        <w:rPr>
          <w:rFonts w:ascii="Times New Roman" w:hAnsi="Times New Roman" w:cs="Times New Roman"/>
          <w:sz w:val="22"/>
          <w:szCs w:val="22"/>
        </w:rPr>
        <w:t xml:space="preserve"> </w:t>
      </w:r>
      <w:r w:rsidR="00783BE7" w:rsidRPr="00BC1455">
        <w:rPr>
          <w:rFonts w:ascii="Times New Roman" w:hAnsi="Times New Roman" w:cs="Times New Roman"/>
          <w:sz w:val="22"/>
          <w:szCs w:val="22"/>
        </w:rPr>
        <w:t>Rationale for requesting additional higher doses</w:t>
      </w:r>
      <w:r w:rsidR="000943DB" w:rsidRPr="00BC1455">
        <w:rPr>
          <w:rFonts w:ascii="Times New Roman" w:hAnsi="Times New Roman" w:cs="Times New Roman"/>
          <w:sz w:val="22"/>
          <w:szCs w:val="22"/>
        </w:rPr>
        <w:t xml:space="preserve"> for NASA-funded studies</w:t>
      </w:r>
      <w:r w:rsidR="00783BE7" w:rsidRPr="00BC1455">
        <w:rPr>
          <w:rFonts w:ascii="Times New Roman" w:hAnsi="Times New Roman" w:cs="Times New Roman"/>
          <w:sz w:val="22"/>
          <w:szCs w:val="22"/>
        </w:rPr>
        <w:t xml:space="preserve"> include:</w:t>
      </w:r>
    </w:p>
    <w:p w14:paraId="591AF146" w14:textId="7813C2FB" w:rsidR="00B91F38" w:rsidRPr="00BC1455" w:rsidRDefault="0006548C" w:rsidP="00B91F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To c</w:t>
      </w:r>
      <w:r w:rsidR="00B91F38" w:rsidRPr="00BC1455">
        <w:rPr>
          <w:rFonts w:ascii="Times New Roman" w:hAnsi="Times New Roman" w:cs="Times New Roman"/>
          <w:sz w:val="22"/>
          <w:szCs w:val="22"/>
        </w:rPr>
        <w:t xml:space="preserve">omplete </w:t>
      </w:r>
      <w:r w:rsidRPr="00BC1455">
        <w:rPr>
          <w:rFonts w:ascii="Times New Roman" w:hAnsi="Times New Roman" w:cs="Times New Roman"/>
          <w:sz w:val="22"/>
          <w:szCs w:val="22"/>
        </w:rPr>
        <w:t xml:space="preserve">the </w:t>
      </w:r>
      <w:r w:rsidR="00B91F38" w:rsidRPr="00BC1455">
        <w:rPr>
          <w:rFonts w:ascii="Times New Roman" w:hAnsi="Times New Roman" w:cs="Times New Roman"/>
          <w:sz w:val="22"/>
          <w:szCs w:val="22"/>
        </w:rPr>
        <w:t xml:space="preserve">determination of radiation dose-response curves that </w:t>
      </w:r>
      <w:r w:rsidRPr="00BC1455">
        <w:rPr>
          <w:rFonts w:ascii="Times New Roman" w:hAnsi="Times New Roman" w:cs="Times New Roman"/>
          <w:sz w:val="22"/>
          <w:szCs w:val="22"/>
        </w:rPr>
        <w:t xml:space="preserve">already </w:t>
      </w:r>
      <w:r w:rsidR="00B91F38" w:rsidRPr="00BC1455">
        <w:rPr>
          <w:rFonts w:ascii="Times New Roman" w:hAnsi="Times New Roman" w:cs="Times New Roman"/>
          <w:sz w:val="22"/>
          <w:szCs w:val="22"/>
        </w:rPr>
        <w:t>include lower doses, including studies where saturation of biological responses may occur.</w:t>
      </w:r>
    </w:p>
    <w:p w14:paraId="79A6F067" w14:textId="77777777" w:rsidR="00B91F38" w:rsidRPr="00BC1455" w:rsidRDefault="00B91F38" w:rsidP="00B91F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Completion of experiments using higher doses that were initiated in previous NSRL campaigns.</w:t>
      </w:r>
    </w:p>
    <w:p w14:paraId="1461A7CA" w14:textId="292C087A" w:rsidR="00B91F38" w:rsidRPr="00BC1455" w:rsidRDefault="00B91F38" w:rsidP="00B91F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 xml:space="preserve">Collection of comparative data sets for </w:t>
      </w:r>
      <w:r w:rsidR="0006548C" w:rsidRPr="00BC1455">
        <w:rPr>
          <w:rFonts w:ascii="Times New Roman" w:hAnsi="Times New Roman" w:cs="Times New Roman"/>
          <w:sz w:val="22"/>
          <w:szCs w:val="22"/>
        </w:rPr>
        <w:t xml:space="preserve">specific </w:t>
      </w:r>
      <w:r w:rsidRPr="00BC1455">
        <w:rPr>
          <w:rFonts w:ascii="Times New Roman" w:hAnsi="Times New Roman" w:cs="Times New Roman"/>
          <w:sz w:val="22"/>
          <w:szCs w:val="22"/>
        </w:rPr>
        <w:t>comparison with existing human radiation epidemiology or radiation oncology data sets.</w:t>
      </w:r>
    </w:p>
    <w:p w14:paraId="016EBA57" w14:textId="77777777" w:rsidR="00B91F38" w:rsidRPr="00BC1455" w:rsidRDefault="00B91F38" w:rsidP="00B91F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Exploratory studies of new radiobiological effects where dose regimes have not been determined.</w:t>
      </w:r>
    </w:p>
    <w:p w14:paraId="0FEF59CD" w14:textId="77777777" w:rsidR="00B91F38" w:rsidRPr="00BC1455" w:rsidRDefault="00B91F38" w:rsidP="00B91F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Appropriate studies of radiation effects on biomolecules that require higher doses for proper assay sensitivity.</w:t>
      </w:r>
    </w:p>
    <w:p w14:paraId="65A6580E" w14:textId="77777777" w:rsidR="000943DB" w:rsidRPr="00BC1455" w:rsidRDefault="000943D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60E11C2D" w14:textId="310A9ECC" w:rsidR="004116A8" w:rsidRPr="00BC1455" w:rsidRDefault="004116A8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Ions available</w:t>
      </w:r>
      <w:r w:rsidR="0081689A" w:rsidRPr="00BC1455">
        <w:rPr>
          <w:rFonts w:ascii="Times New Roman" w:hAnsi="Times New Roman" w:cs="Times New Roman"/>
          <w:sz w:val="22"/>
          <w:szCs w:val="22"/>
        </w:rPr>
        <w:t>, with their associated LET values and ranges in water,</w:t>
      </w:r>
      <w:r w:rsidRPr="00BC1455">
        <w:rPr>
          <w:rFonts w:ascii="Times New Roman" w:hAnsi="Times New Roman" w:cs="Times New Roman"/>
          <w:sz w:val="22"/>
          <w:szCs w:val="22"/>
        </w:rPr>
        <w:t xml:space="preserve"> at the Tandem Van de Graaff Radiobiology Laboratory in 2013:</w:t>
      </w:r>
    </w:p>
    <w:p w14:paraId="3702D6FF" w14:textId="77777777" w:rsidR="004116A8" w:rsidRPr="00BC1455" w:rsidRDefault="004116A8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6"/>
        <w:gridCol w:w="1296"/>
        <w:gridCol w:w="1872"/>
        <w:gridCol w:w="1296"/>
      </w:tblGrid>
      <w:tr w:rsidR="004116A8" w:rsidRPr="00BC1455" w14:paraId="2A95F7C5" w14:textId="77777777" w:rsidTr="00D35248">
        <w:tc>
          <w:tcPr>
            <w:tcW w:w="129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3325DDDF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Ion Species</w:t>
            </w:r>
          </w:p>
        </w:tc>
        <w:tc>
          <w:tcPr>
            <w:tcW w:w="129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4EBD75B9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Max. Energy</w:t>
            </w:r>
          </w:p>
          <w:p w14:paraId="555A1F82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(MeV/n)</w:t>
            </w:r>
          </w:p>
        </w:tc>
        <w:tc>
          <w:tcPr>
            <w:tcW w:w="187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7D77AE3E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LET</w:t>
            </w:r>
          </w:p>
          <w:p w14:paraId="73646F90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(keV/µm in H</w:t>
            </w:r>
            <w:r w:rsidRPr="00BC1455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O)</w:t>
            </w:r>
          </w:p>
        </w:tc>
        <w:tc>
          <w:tcPr>
            <w:tcW w:w="129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6F18EF01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Range in H</w:t>
            </w:r>
            <w:r w:rsidRPr="00BC1455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2</w:t>
            </w:r>
            <w:r w:rsidRPr="00BC1455">
              <w:rPr>
                <w:rFonts w:ascii="Times New Roman" w:hAnsi="Times New Roman" w:cs="Times New Roman"/>
                <w:b/>
                <w:sz w:val="20"/>
                <w:szCs w:val="20"/>
              </w:rPr>
              <w:t>O (µm)</w:t>
            </w:r>
          </w:p>
        </w:tc>
      </w:tr>
      <w:tr w:rsidR="004116A8" w:rsidRPr="00BC1455" w14:paraId="1C130DDC" w14:textId="77777777" w:rsidTr="00D35248">
        <w:tc>
          <w:tcPr>
            <w:tcW w:w="1296" w:type="dxa"/>
            <w:tcBorders>
              <w:top w:val="single" w:sz="8" w:space="0" w:color="auto"/>
            </w:tcBorders>
            <w:vAlign w:val="center"/>
          </w:tcPr>
          <w:p w14:paraId="564F0486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H-1</w:t>
            </w:r>
          </w:p>
        </w:tc>
        <w:tc>
          <w:tcPr>
            <w:tcW w:w="1296" w:type="dxa"/>
            <w:tcBorders>
              <w:top w:val="single" w:sz="8" w:space="0" w:color="auto"/>
            </w:tcBorders>
            <w:vAlign w:val="center"/>
          </w:tcPr>
          <w:p w14:paraId="306D7F38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28.8</w:t>
            </w:r>
          </w:p>
        </w:tc>
        <w:tc>
          <w:tcPr>
            <w:tcW w:w="1872" w:type="dxa"/>
            <w:tcBorders>
              <w:top w:val="single" w:sz="8" w:space="0" w:color="auto"/>
            </w:tcBorders>
            <w:vAlign w:val="center"/>
          </w:tcPr>
          <w:p w14:paraId="73B64874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6" w:type="dxa"/>
            <w:tcBorders>
              <w:top w:val="single" w:sz="8" w:space="0" w:color="auto"/>
            </w:tcBorders>
          </w:tcPr>
          <w:p w14:paraId="3306846D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8060</w:t>
            </w:r>
          </w:p>
        </w:tc>
      </w:tr>
      <w:tr w:rsidR="004116A8" w:rsidRPr="00BC1455" w14:paraId="7C2EBEA2" w14:textId="77777777" w:rsidTr="00D35248">
        <w:tc>
          <w:tcPr>
            <w:tcW w:w="1296" w:type="dxa"/>
            <w:vAlign w:val="center"/>
          </w:tcPr>
          <w:p w14:paraId="2207769B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Li-7</w:t>
            </w:r>
          </w:p>
        </w:tc>
        <w:tc>
          <w:tcPr>
            <w:tcW w:w="1296" w:type="dxa"/>
            <w:vAlign w:val="center"/>
          </w:tcPr>
          <w:p w14:paraId="135DEF4E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1872" w:type="dxa"/>
            <w:vAlign w:val="center"/>
          </w:tcPr>
          <w:p w14:paraId="15B23265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96" w:type="dxa"/>
          </w:tcPr>
          <w:p w14:paraId="704402DD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657</w:t>
            </w:r>
          </w:p>
        </w:tc>
      </w:tr>
      <w:tr w:rsidR="004116A8" w:rsidRPr="00BC1455" w14:paraId="1C6A00F3" w14:textId="77777777" w:rsidTr="00D35248">
        <w:tc>
          <w:tcPr>
            <w:tcW w:w="1296" w:type="dxa"/>
            <w:vAlign w:val="center"/>
          </w:tcPr>
          <w:p w14:paraId="285451DA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Be-9</w:t>
            </w:r>
          </w:p>
        </w:tc>
        <w:tc>
          <w:tcPr>
            <w:tcW w:w="1296" w:type="dxa"/>
            <w:vAlign w:val="center"/>
          </w:tcPr>
          <w:p w14:paraId="45D4DB8E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1872" w:type="dxa"/>
            <w:vAlign w:val="center"/>
          </w:tcPr>
          <w:p w14:paraId="11F7BBBE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296" w:type="dxa"/>
          </w:tcPr>
          <w:p w14:paraId="67EA23BD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</w:tr>
      <w:tr w:rsidR="004116A8" w:rsidRPr="00BC1455" w14:paraId="347248BD" w14:textId="77777777" w:rsidTr="00D35248">
        <w:tc>
          <w:tcPr>
            <w:tcW w:w="1296" w:type="dxa"/>
            <w:vAlign w:val="center"/>
          </w:tcPr>
          <w:p w14:paraId="29B32459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B-11</w:t>
            </w:r>
          </w:p>
        </w:tc>
        <w:tc>
          <w:tcPr>
            <w:tcW w:w="1296" w:type="dxa"/>
            <w:vAlign w:val="center"/>
          </w:tcPr>
          <w:p w14:paraId="58863B67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7.9</w:t>
            </w:r>
          </w:p>
        </w:tc>
        <w:tc>
          <w:tcPr>
            <w:tcW w:w="1872" w:type="dxa"/>
            <w:vAlign w:val="center"/>
          </w:tcPr>
          <w:p w14:paraId="30A1CCCA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296" w:type="dxa"/>
          </w:tcPr>
          <w:p w14:paraId="4A3A2A36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</w:tr>
      <w:tr w:rsidR="004116A8" w:rsidRPr="00BC1455" w14:paraId="48D7BDC0" w14:textId="77777777" w:rsidTr="00D35248">
        <w:tc>
          <w:tcPr>
            <w:tcW w:w="1296" w:type="dxa"/>
            <w:vAlign w:val="center"/>
          </w:tcPr>
          <w:p w14:paraId="1F5D3C73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C-12</w:t>
            </w:r>
          </w:p>
        </w:tc>
        <w:tc>
          <w:tcPr>
            <w:tcW w:w="1296" w:type="dxa"/>
            <w:vAlign w:val="center"/>
          </w:tcPr>
          <w:p w14:paraId="56E4CDAF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1872" w:type="dxa"/>
            <w:vAlign w:val="center"/>
          </w:tcPr>
          <w:p w14:paraId="22B39E79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296" w:type="dxa"/>
          </w:tcPr>
          <w:p w14:paraId="5FD35103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</w:tr>
      <w:tr w:rsidR="004116A8" w:rsidRPr="00BC1455" w14:paraId="73C13291" w14:textId="77777777" w:rsidTr="00D35248">
        <w:tc>
          <w:tcPr>
            <w:tcW w:w="1296" w:type="dxa"/>
            <w:vAlign w:val="center"/>
          </w:tcPr>
          <w:p w14:paraId="17974A8A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O-16</w:t>
            </w:r>
          </w:p>
        </w:tc>
        <w:tc>
          <w:tcPr>
            <w:tcW w:w="1296" w:type="dxa"/>
            <w:vAlign w:val="center"/>
          </w:tcPr>
          <w:p w14:paraId="2213572B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1872" w:type="dxa"/>
            <w:vAlign w:val="center"/>
          </w:tcPr>
          <w:p w14:paraId="5B03C797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296" w:type="dxa"/>
          </w:tcPr>
          <w:p w14:paraId="3B0CC3D2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</w:tr>
      <w:tr w:rsidR="004116A8" w:rsidRPr="00BC1455" w14:paraId="592BF282" w14:textId="77777777" w:rsidTr="00D35248">
        <w:tc>
          <w:tcPr>
            <w:tcW w:w="1296" w:type="dxa"/>
            <w:vAlign w:val="center"/>
          </w:tcPr>
          <w:p w14:paraId="55BDD85D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Si-28</w:t>
            </w:r>
          </w:p>
        </w:tc>
        <w:tc>
          <w:tcPr>
            <w:tcW w:w="1296" w:type="dxa"/>
            <w:vAlign w:val="center"/>
          </w:tcPr>
          <w:p w14:paraId="6F225301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872" w:type="dxa"/>
            <w:vAlign w:val="center"/>
          </w:tcPr>
          <w:p w14:paraId="12D74ACC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1210</w:t>
            </w:r>
          </w:p>
        </w:tc>
        <w:tc>
          <w:tcPr>
            <w:tcW w:w="1296" w:type="dxa"/>
          </w:tcPr>
          <w:p w14:paraId="685D2A48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</w:tr>
      <w:tr w:rsidR="004116A8" w:rsidRPr="00BC1455" w14:paraId="74EECB74" w14:textId="77777777" w:rsidTr="00D35248">
        <w:tc>
          <w:tcPr>
            <w:tcW w:w="1296" w:type="dxa"/>
            <w:vAlign w:val="center"/>
          </w:tcPr>
          <w:p w14:paraId="060343B7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Fe-56</w:t>
            </w:r>
          </w:p>
        </w:tc>
        <w:tc>
          <w:tcPr>
            <w:tcW w:w="1296" w:type="dxa"/>
            <w:vAlign w:val="center"/>
          </w:tcPr>
          <w:p w14:paraId="464978D4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1872" w:type="dxa"/>
            <w:vAlign w:val="center"/>
          </w:tcPr>
          <w:p w14:paraId="0BAD4372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3730</w:t>
            </w:r>
          </w:p>
        </w:tc>
        <w:tc>
          <w:tcPr>
            <w:tcW w:w="1296" w:type="dxa"/>
          </w:tcPr>
          <w:p w14:paraId="11012B82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4116A8" w:rsidRPr="00BC1455" w14:paraId="05DCBD75" w14:textId="77777777" w:rsidTr="00D35248">
        <w:tc>
          <w:tcPr>
            <w:tcW w:w="1296" w:type="dxa"/>
            <w:vAlign w:val="center"/>
          </w:tcPr>
          <w:p w14:paraId="080007F2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Ge-73</w:t>
            </w:r>
          </w:p>
        </w:tc>
        <w:tc>
          <w:tcPr>
            <w:tcW w:w="1296" w:type="dxa"/>
            <w:vAlign w:val="center"/>
          </w:tcPr>
          <w:p w14:paraId="043D8A7C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872" w:type="dxa"/>
            <w:vAlign w:val="center"/>
          </w:tcPr>
          <w:p w14:paraId="47F67A08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1296" w:type="dxa"/>
          </w:tcPr>
          <w:p w14:paraId="55B46D94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4116A8" w:rsidRPr="00BC1455" w14:paraId="38DA74B5" w14:textId="77777777" w:rsidTr="00D35248">
        <w:tc>
          <w:tcPr>
            <w:tcW w:w="1296" w:type="dxa"/>
            <w:vAlign w:val="center"/>
          </w:tcPr>
          <w:p w14:paraId="005CDA32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Ag-108</w:t>
            </w:r>
          </w:p>
        </w:tc>
        <w:tc>
          <w:tcPr>
            <w:tcW w:w="1296" w:type="dxa"/>
            <w:vAlign w:val="center"/>
          </w:tcPr>
          <w:p w14:paraId="052B557B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872" w:type="dxa"/>
            <w:vAlign w:val="center"/>
          </w:tcPr>
          <w:p w14:paraId="6A7B14B1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8250</w:t>
            </w:r>
          </w:p>
        </w:tc>
        <w:tc>
          <w:tcPr>
            <w:tcW w:w="1296" w:type="dxa"/>
          </w:tcPr>
          <w:p w14:paraId="0ED5BDAE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4116A8" w:rsidRPr="00BC1455" w14:paraId="75FE1DAC" w14:textId="77777777" w:rsidTr="00D35248">
        <w:tc>
          <w:tcPr>
            <w:tcW w:w="1296" w:type="dxa"/>
            <w:vAlign w:val="center"/>
          </w:tcPr>
          <w:p w14:paraId="2FBC1BF2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Au-197</w:t>
            </w:r>
          </w:p>
        </w:tc>
        <w:tc>
          <w:tcPr>
            <w:tcW w:w="1296" w:type="dxa"/>
            <w:vAlign w:val="center"/>
          </w:tcPr>
          <w:p w14:paraId="5E88E4BC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1872" w:type="dxa"/>
            <w:vAlign w:val="center"/>
          </w:tcPr>
          <w:p w14:paraId="44BBE79F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11400</w:t>
            </w:r>
          </w:p>
        </w:tc>
        <w:tc>
          <w:tcPr>
            <w:tcW w:w="1296" w:type="dxa"/>
          </w:tcPr>
          <w:p w14:paraId="77B1AB1B" w14:textId="77777777" w:rsidR="004116A8" w:rsidRPr="00BC1455" w:rsidRDefault="004116A8" w:rsidP="00D352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45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14:paraId="00B1D91F" w14:textId="67766D1A" w:rsidR="004116A8" w:rsidRPr="00BC1455" w:rsidRDefault="00D35248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7FFF7C0A" w14:textId="77777777" w:rsidR="0086428B" w:rsidRPr="00BC1455" w:rsidRDefault="0086428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07469B46" w14:textId="77777777" w:rsidR="0086428B" w:rsidRPr="00BC1455" w:rsidRDefault="0086428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7BE87B41" w14:textId="77777777" w:rsidR="00B411E5" w:rsidRDefault="00B411E5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5AA42684" w14:textId="1AA91E0C" w:rsidR="00A11DCC" w:rsidRPr="00BC1455" w:rsidRDefault="00A11DCC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The Tandem Van de Graaff Radiobiology Laboratory beamline currently has a beam spot diameter of 1.05 cm (0.87 cm</w:t>
      </w:r>
      <w:r w:rsidRPr="00BC1455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BC1455">
        <w:rPr>
          <w:rFonts w:ascii="Times New Roman" w:hAnsi="Times New Roman" w:cs="Times New Roman"/>
          <w:sz w:val="22"/>
          <w:szCs w:val="22"/>
        </w:rPr>
        <w:t xml:space="preserve">) and can accept </w:t>
      </w:r>
      <w:r w:rsidR="004F35E5">
        <w:rPr>
          <w:rFonts w:ascii="Times New Roman" w:hAnsi="Times New Roman" w:cs="Times New Roman"/>
          <w:sz w:val="22"/>
          <w:szCs w:val="22"/>
        </w:rPr>
        <w:t xml:space="preserve">standard </w:t>
      </w:r>
      <w:r w:rsidR="005919C6" w:rsidRPr="00BC1455">
        <w:rPr>
          <w:rFonts w:ascii="Times New Roman" w:hAnsi="Times New Roman" w:cs="Times New Roman"/>
          <w:sz w:val="22"/>
          <w:szCs w:val="22"/>
        </w:rPr>
        <w:t>P-35 tissue culture dishes or multi-well microscope chamber slides.  The P-35 dishes may be placed either vertically or horizontally (</w:t>
      </w:r>
      <w:r w:rsidR="005919C6" w:rsidRPr="00BC1455">
        <w:rPr>
          <w:rFonts w:ascii="Times New Roman" w:hAnsi="Times New Roman" w:cs="Times New Roman"/>
          <w:i/>
          <w:sz w:val="22"/>
          <w:szCs w:val="22"/>
        </w:rPr>
        <w:t>i.e</w:t>
      </w:r>
      <w:r w:rsidR="005919C6" w:rsidRPr="00BC1455">
        <w:rPr>
          <w:rFonts w:ascii="Times New Roman" w:hAnsi="Times New Roman" w:cs="Times New Roman"/>
          <w:sz w:val="22"/>
          <w:szCs w:val="22"/>
        </w:rPr>
        <w:t>., perpendicular or parallel to the beam, respectively) depending upon experimental needs; microscope chamber slides can only be placed vertically (perpendicular to the beam).</w:t>
      </w:r>
      <w:r w:rsidR="0086428B" w:rsidRPr="00BC1455">
        <w:rPr>
          <w:rFonts w:ascii="Times New Roman" w:hAnsi="Times New Roman" w:cs="Times New Roman"/>
          <w:sz w:val="22"/>
          <w:szCs w:val="22"/>
        </w:rPr>
        <w:t xml:space="preserve"> </w:t>
      </w:r>
      <w:r w:rsidR="004F35E5">
        <w:rPr>
          <w:rFonts w:ascii="Times New Roman" w:hAnsi="Times New Roman" w:cs="Times New Roman"/>
          <w:sz w:val="22"/>
          <w:szCs w:val="22"/>
        </w:rPr>
        <w:t xml:space="preserve">  </w:t>
      </w:r>
      <w:r w:rsidR="0086428B" w:rsidRPr="00BC1455">
        <w:rPr>
          <w:rFonts w:ascii="Times New Roman" w:hAnsi="Times New Roman" w:cs="Times New Roman"/>
          <w:sz w:val="22"/>
          <w:szCs w:val="22"/>
        </w:rPr>
        <w:t xml:space="preserve">Individual wells of multi-well microscope chamber slides may be targeted </w:t>
      </w:r>
      <w:r w:rsidR="00080642" w:rsidRPr="00BC1455">
        <w:rPr>
          <w:rFonts w:ascii="Times New Roman" w:hAnsi="Times New Roman" w:cs="Times New Roman"/>
          <w:sz w:val="22"/>
          <w:szCs w:val="22"/>
        </w:rPr>
        <w:t xml:space="preserve">for exposure </w:t>
      </w:r>
      <w:r w:rsidR="0086428B" w:rsidRPr="00BC1455">
        <w:rPr>
          <w:rFonts w:ascii="Times New Roman" w:hAnsi="Times New Roman" w:cs="Times New Roman"/>
          <w:sz w:val="22"/>
          <w:szCs w:val="22"/>
        </w:rPr>
        <w:t>using a custom translation stage</w:t>
      </w:r>
      <w:r w:rsidR="00080642" w:rsidRPr="00BC1455">
        <w:rPr>
          <w:rFonts w:ascii="Times New Roman" w:hAnsi="Times New Roman" w:cs="Times New Roman"/>
          <w:sz w:val="22"/>
          <w:szCs w:val="22"/>
        </w:rPr>
        <w:t xml:space="preserve"> and computerized controller,</w:t>
      </w:r>
      <w:r w:rsidR="0086428B" w:rsidRPr="00BC1455">
        <w:rPr>
          <w:rFonts w:ascii="Times New Roman" w:hAnsi="Times New Roman" w:cs="Times New Roman"/>
          <w:sz w:val="22"/>
          <w:szCs w:val="22"/>
        </w:rPr>
        <w:t xml:space="preserve"> </w:t>
      </w:r>
      <w:r w:rsidR="00304B33">
        <w:rPr>
          <w:rFonts w:ascii="Times New Roman" w:hAnsi="Times New Roman" w:cs="Times New Roman"/>
          <w:sz w:val="22"/>
          <w:szCs w:val="22"/>
        </w:rPr>
        <w:t>without requiring</w:t>
      </w:r>
      <w:r w:rsidR="0086428B" w:rsidRPr="00BC1455">
        <w:rPr>
          <w:rFonts w:ascii="Times New Roman" w:hAnsi="Times New Roman" w:cs="Times New Roman"/>
          <w:sz w:val="22"/>
          <w:szCs w:val="22"/>
        </w:rPr>
        <w:t xml:space="preserve"> </w:t>
      </w:r>
      <w:r w:rsidR="00080642" w:rsidRPr="00BC1455">
        <w:rPr>
          <w:rFonts w:ascii="Times New Roman" w:hAnsi="Times New Roman" w:cs="Times New Roman"/>
          <w:sz w:val="22"/>
          <w:szCs w:val="22"/>
        </w:rPr>
        <w:t xml:space="preserve">user </w:t>
      </w:r>
      <w:r w:rsidR="0086428B" w:rsidRPr="00BC1455">
        <w:rPr>
          <w:rFonts w:ascii="Times New Roman" w:hAnsi="Times New Roman" w:cs="Times New Roman"/>
          <w:sz w:val="22"/>
          <w:szCs w:val="22"/>
        </w:rPr>
        <w:t>access to the interlocked irradiation chamber</w:t>
      </w:r>
      <w:r w:rsidR="00304B33">
        <w:rPr>
          <w:rFonts w:ascii="Times New Roman" w:hAnsi="Times New Roman" w:cs="Times New Roman"/>
          <w:sz w:val="22"/>
          <w:szCs w:val="22"/>
        </w:rPr>
        <w:t xml:space="preserve"> until all irradiations are complete</w:t>
      </w:r>
      <w:r w:rsidR="0086428B" w:rsidRPr="00BC1455">
        <w:rPr>
          <w:rFonts w:ascii="Times New Roman" w:hAnsi="Times New Roman" w:cs="Times New Roman"/>
          <w:sz w:val="22"/>
          <w:szCs w:val="22"/>
        </w:rPr>
        <w:t xml:space="preserve">.  </w:t>
      </w:r>
      <w:r w:rsidR="00F03166">
        <w:rPr>
          <w:rFonts w:ascii="Times New Roman" w:hAnsi="Times New Roman" w:cs="Times New Roman"/>
          <w:sz w:val="22"/>
          <w:szCs w:val="22"/>
        </w:rPr>
        <w:t xml:space="preserve">Special considerations must be taken when designing Tandem irradiation experiments due to the limited ranges and significant air/plastic attenuation of these lower energy ions.  </w:t>
      </w:r>
      <w:r w:rsidR="0086428B" w:rsidRPr="00BC1455">
        <w:rPr>
          <w:rFonts w:ascii="Times New Roman" w:hAnsi="Times New Roman" w:cs="Times New Roman"/>
          <w:sz w:val="22"/>
          <w:szCs w:val="22"/>
        </w:rPr>
        <w:t xml:space="preserve">Examples of these culture dishes </w:t>
      </w:r>
      <w:r w:rsidR="004040FF" w:rsidRPr="00BC1455">
        <w:rPr>
          <w:rFonts w:ascii="Times New Roman" w:hAnsi="Times New Roman" w:cs="Times New Roman"/>
          <w:sz w:val="22"/>
          <w:szCs w:val="22"/>
        </w:rPr>
        <w:t xml:space="preserve">and holders </w:t>
      </w:r>
      <w:r w:rsidR="0086428B" w:rsidRPr="00BC1455">
        <w:rPr>
          <w:rFonts w:ascii="Times New Roman" w:hAnsi="Times New Roman" w:cs="Times New Roman"/>
          <w:sz w:val="22"/>
          <w:szCs w:val="22"/>
        </w:rPr>
        <w:t>are shown below</w:t>
      </w:r>
      <w:r w:rsidR="004F35E5">
        <w:rPr>
          <w:rFonts w:ascii="Times New Roman" w:hAnsi="Times New Roman" w:cs="Times New Roman"/>
          <w:sz w:val="22"/>
          <w:szCs w:val="22"/>
        </w:rPr>
        <w:t xml:space="preserve"> (the P-35 dishes shown </w:t>
      </w:r>
      <w:r w:rsidR="00F03166">
        <w:rPr>
          <w:rFonts w:ascii="Times New Roman" w:hAnsi="Times New Roman" w:cs="Times New Roman"/>
          <w:sz w:val="22"/>
          <w:szCs w:val="22"/>
        </w:rPr>
        <w:t xml:space="preserve">below </w:t>
      </w:r>
      <w:r w:rsidR="004F35E5">
        <w:rPr>
          <w:rFonts w:ascii="Times New Roman" w:hAnsi="Times New Roman" w:cs="Times New Roman"/>
          <w:sz w:val="22"/>
          <w:szCs w:val="22"/>
        </w:rPr>
        <w:t>are custom dishes with either center bore cutouts or wall cutouts for subsequent coverslip-based cell staining and imaging)</w:t>
      </w:r>
      <w:r w:rsidR="0086428B" w:rsidRPr="00BC1455">
        <w:rPr>
          <w:rFonts w:ascii="Times New Roman" w:hAnsi="Times New Roman" w:cs="Times New Roman"/>
          <w:sz w:val="22"/>
          <w:szCs w:val="22"/>
        </w:rPr>
        <w:t>:</w:t>
      </w:r>
    </w:p>
    <w:p w14:paraId="79B17B4D" w14:textId="197EF8C3" w:rsidR="00080642" w:rsidRPr="00BC1455" w:rsidRDefault="004F35E5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DB1A31A" wp14:editId="0C998D80">
            <wp:simplePos x="0" y="0"/>
            <wp:positionH relativeFrom="column">
              <wp:posOffset>737235</wp:posOffset>
            </wp:positionH>
            <wp:positionV relativeFrom="paragraph">
              <wp:posOffset>106045</wp:posOffset>
            </wp:positionV>
            <wp:extent cx="4800600" cy="2750820"/>
            <wp:effectExtent l="25400" t="25400" r="25400" b="17780"/>
            <wp:wrapNone/>
            <wp:docPr id="5" name="Picture 5" descr="Macintosh HD:Users:pwilson:Desktop:NSRL Operations:Tandem Facility:TandemCultureDishe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wilson:Desktop:NSRL Operations:Tandem Facility:TandemCultureDishes cop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5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42C70" w14:textId="5713465B" w:rsidR="00080642" w:rsidRPr="00BC1455" w:rsidRDefault="00080642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617F38A9" w14:textId="77777777" w:rsidR="00080642" w:rsidRPr="00BC1455" w:rsidRDefault="00080642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6ECB189E" w14:textId="42D7F0E7" w:rsidR="0086428B" w:rsidRPr="00BC1455" w:rsidRDefault="0086428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007C5A37" w14:textId="77777777" w:rsidR="0086428B" w:rsidRPr="00BC1455" w:rsidRDefault="0086428B" w:rsidP="007F13B0">
      <w:pPr>
        <w:tabs>
          <w:tab w:val="left" w:pos="1862"/>
        </w:tabs>
        <w:rPr>
          <w:rFonts w:ascii="Times New Roman" w:hAnsi="Times New Roman" w:cs="Times New Roman"/>
          <w:sz w:val="22"/>
          <w:szCs w:val="22"/>
        </w:rPr>
      </w:pPr>
    </w:p>
    <w:p w14:paraId="28BE63AD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2B02AA48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204B5C1B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06194A62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13474B86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312916D1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105D202D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64CABC1C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509F76CE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109DA79D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0B33DF4C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600A0EFE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7CEE22CD" w14:textId="77777777" w:rsidR="00BC1455" w:rsidRPr="00BC1455" w:rsidRDefault="00BC1455">
      <w:pPr>
        <w:rPr>
          <w:rFonts w:ascii="Times New Roman" w:hAnsi="Times New Roman" w:cs="Times New Roman"/>
          <w:sz w:val="22"/>
          <w:szCs w:val="22"/>
        </w:rPr>
      </w:pPr>
    </w:p>
    <w:p w14:paraId="243327A8" w14:textId="4D4E77FF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sz w:val="22"/>
          <w:szCs w:val="22"/>
        </w:rPr>
        <w:t>Exa</w:t>
      </w:r>
      <w:r>
        <w:rPr>
          <w:rFonts w:ascii="Times New Roman" w:hAnsi="Times New Roman" w:cs="Times New Roman"/>
          <w:sz w:val="22"/>
          <w:szCs w:val="22"/>
        </w:rPr>
        <w:t>mples of P-35 tissue culture dishes and multi-well microscope chamber slides that</w:t>
      </w:r>
    </w:p>
    <w:p w14:paraId="4ECFBD5F" w14:textId="628B734D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can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be placed in the Tandem Van de Graaff Radiobiology Laboratory irradiation chamber.</w:t>
      </w:r>
    </w:p>
    <w:p w14:paraId="677D8C1C" w14:textId="3B389E7D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6750083" w14:textId="0624E85F" w:rsidR="00BC1455" w:rsidRDefault="004F35E5" w:rsidP="00BC1455">
      <w:pPr>
        <w:jc w:val="center"/>
        <w:rPr>
          <w:rFonts w:ascii="Times New Roman" w:hAnsi="Times New Roman" w:cs="Times New Roman"/>
          <w:sz w:val="22"/>
          <w:szCs w:val="22"/>
        </w:rPr>
      </w:pPr>
      <w:r w:rsidRPr="00BC1455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3C714A0" wp14:editId="50F33883">
            <wp:simplePos x="0" y="0"/>
            <wp:positionH relativeFrom="column">
              <wp:posOffset>3137535</wp:posOffset>
            </wp:positionH>
            <wp:positionV relativeFrom="paragraph">
              <wp:posOffset>54610</wp:posOffset>
            </wp:positionV>
            <wp:extent cx="2425700" cy="2286000"/>
            <wp:effectExtent l="25400" t="25400" r="38100" b="25400"/>
            <wp:wrapNone/>
            <wp:docPr id="3" name="Picture 3" descr="Macintosh HD:Users:pwilson:Desktop:NSRL Operations:Tandem Facility:Guida Images:CIMG584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wilson:Desktop:NSRL Operations:Tandem Facility:Guida Images:CIMG5848 cop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455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09D488D" wp14:editId="55EEC32D">
            <wp:simplePos x="0" y="0"/>
            <wp:positionH relativeFrom="column">
              <wp:posOffset>737235</wp:posOffset>
            </wp:positionH>
            <wp:positionV relativeFrom="paragraph">
              <wp:posOffset>54610</wp:posOffset>
            </wp:positionV>
            <wp:extent cx="2333625" cy="2286000"/>
            <wp:effectExtent l="25400" t="25400" r="28575" b="25400"/>
            <wp:wrapNone/>
            <wp:docPr id="4" name="Picture 4" descr="Macintosh HD:Users:pwilson:Desktop:TandemP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wilson:Desktop:TandemP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18278" w14:textId="7B7E4872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C17307B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0AB8DF6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07207D0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1A26A57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ED652CA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F32E3CA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E599ACB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E94327D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661CFF5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173CF3C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146A8D8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EC86DA4" w14:textId="77777777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10D345C" w14:textId="77777777" w:rsidR="004F35E5" w:rsidRDefault="004F35E5" w:rsidP="00BC14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7A1AE36" w14:textId="41CF8BC2" w:rsidR="00BC1455" w:rsidRDefault="00BC1455" w:rsidP="00BC1455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</w:t>
      </w:r>
      <w:r w:rsidRPr="00BC1455">
        <w:rPr>
          <w:rFonts w:ascii="Times New Roman" w:hAnsi="Times New Roman" w:cs="Times New Roman"/>
          <w:i/>
          <w:sz w:val="22"/>
          <w:szCs w:val="22"/>
        </w:rPr>
        <w:t>Left panel</w:t>
      </w:r>
      <w:r>
        <w:rPr>
          <w:rFonts w:ascii="Times New Roman" w:hAnsi="Times New Roman" w:cs="Times New Roman"/>
          <w:sz w:val="22"/>
          <w:szCs w:val="22"/>
        </w:rPr>
        <w:t>) Horizontal P-35 dish holder positioned (parallel to beam) at the Tandem beam window.</w:t>
      </w:r>
    </w:p>
    <w:p w14:paraId="6990AC9F" w14:textId="77777777" w:rsidR="00737672" w:rsidRDefault="00BC1455" w:rsidP="00737672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</w:t>
      </w:r>
      <w:r w:rsidRPr="00BC1455">
        <w:rPr>
          <w:rFonts w:ascii="Times New Roman" w:hAnsi="Times New Roman" w:cs="Times New Roman"/>
          <w:i/>
          <w:sz w:val="22"/>
          <w:szCs w:val="22"/>
        </w:rPr>
        <w:t>Right panel</w:t>
      </w:r>
      <w:r>
        <w:rPr>
          <w:rFonts w:ascii="Times New Roman" w:hAnsi="Times New Roman" w:cs="Times New Roman"/>
          <w:sz w:val="22"/>
          <w:szCs w:val="22"/>
        </w:rPr>
        <w:t xml:space="preserve">) The microscope </w:t>
      </w:r>
      <w:r w:rsidR="00304B33">
        <w:rPr>
          <w:rFonts w:ascii="Times New Roman" w:hAnsi="Times New Roman" w:cs="Times New Roman"/>
          <w:sz w:val="22"/>
          <w:szCs w:val="22"/>
        </w:rPr>
        <w:t xml:space="preserve">multi-well </w:t>
      </w:r>
      <w:r>
        <w:rPr>
          <w:rFonts w:ascii="Times New Roman" w:hAnsi="Times New Roman" w:cs="Times New Roman"/>
          <w:sz w:val="22"/>
          <w:szCs w:val="22"/>
        </w:rPr>
        <w:t xml:space="preserve">chamber slide translation stage system </w:t>
      </w:r>
      <w:r w:rsidR="00304B33"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z w:val="22"/>
          <w:szCs w:val="22"/>
        </w:rPr>
        <w:t xml:space="preserve"> the Tandem</w:t>
      </w:r>
    </w:p>
    <w:p w14:paraId="760E6413" w14:textId="77777777" w:rsidR="00737672" w:rsidRDefault="00304B33" w:rsidP="00737672">
      <w:pPr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irradiation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chamber.  Once the chamber is interlocked, specific wells are positioned relative to</w:t>
      </w:r>
    </w:p>
    <w:p w14:paraId="04B00D21" w14:textId="369F3CC4" w:rsidR="00BC1455" w:rsidRPr="00BC1455" w:rsidRDefault="00304B33" w:rsidP="00737672">
      <w:pPr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the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beam window under computer control and verified with a </w:t>
      </w:r>
      <w:r w:rsidR="00737672">
        <w:rPr>
          <w:rFonts w:ascii="Times New Roman" w:hAnsi="Times New Roman" w:cs="Times New Roman"/>
          <w:sz w:val="22"/>
          <w:szCs w:val="22"/>
        </w:rPr>
        <w:t xml:space="preserve">downstream </w:t>
      </w:r>
      <w:r>
        <w:rPr>
          <w:rFonts w:ascii="Times New Roman" w:hAnsi="Times New Roman" w:cs="Times New Roman"/>
          <w:sz w:val="22"/>
          <w:szCs w:val="22"/>
        </w:rPr>
        <w:t>positioning camera.</w:t>
      </w:r>
    </w:p>
    <w:sectPr w:rsidR="00BC1455" w:rsidRPr="00BC1455" w:rsidSect="004116A8">
      <w:headerReference w:type="default" r:id="rId13"/>
      <w:pgSz w:w="12240" w:h="15840"/>
      <w:pgMar w:top="108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47EE38" w14:textId="77777777" w:rsidR="00737672" w:rsidRDefault="00737672">
      <w:r>
        <w:separator/>
      </w:r>
    </w:p>
  </w:endnote>
  <w:endnote w:type="continuationSeparator" w:id="0">
    <w:p w14:paraId="7733512F" w14:textId="77777777" w:rsidR="00737672" w:rsidRDefault="00737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4C48A9" w14:textId="77777777" w:rsidR="00737672" w:rsidRDefault="00737672">
      <w:r>
        <w:separator/>
      </w:r>
    </w:p>
  </w:footnote>
  <w:footnote w:type="continuationSeparator" w:id="0">
    <w:p w14:paraId="3B9B13E8" w14:textId="77777777" w:rsidR="00737672" w:rsidRDefault="007376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81A4" w14:textId="77777777" w:rsidR="00737672" w:rsidRDefault="00737672" w:rsidP="00271C8D">
    <w:pPr>
      <w:jc w:val="right"/>
      <w:rPr>
        <w:rFonts w:asciiTheme="majorHAnsi" w:hAnsiTheme="majorHAnsi"/>
        <w:sz w:val="18"/>
      </w:rPr>
    </w:pPr>
    <w:r w:rsidRPr="001D2DD0">
      <w:rPr>
        <w:rFonts w:asciiTheme="majorHAnsi" w:hAnsiTheme="majorHAnsi"/>
        <w:noProof/>
        <w:sz w:val="18"/>
      </w:rPr>
      <w:drawing>
        <wp:anchor distT="36576" distB="36576" distL="36830" distR="36830" simplePos="0" relativeHeight="251659264" behindDoc="0" locked="0" layoutInCell="1" allowOverlap="1" wp14:anchorId="0DFA2296" wp14:editId="500D826C">
          <wp:simplePos x="0" y="0"/>
          <wp:positionH relativeFrom="column">
            <wp:posOffset>-10795</wp:posOffset>
          </wp:positionH>
          <wp:positionV relativeFrom="paragraph">
            <wp:posOffset>-226060</wp:posOffset>
          </wp:positionV>
          <wp:extent cx="2457450" cy="904240"/>
          <wp:effectExtent l="25400" t="0" r="6350" b="0"/>
          <wp:wrapTight wrapText="bothSides">
            <wp:wrapPolygon edited="0">
              <wp:start x="-223" y="0"/>
              <wp:lineTo x="-223" y="21236"/>
              <wp:lineTo x="21656" y="21236"/>
              <wp:lineTo x="21656" y="0"/>
              <wp:lineTo x="-223" y="0"/>
            </wp:wrapPolygon>
          </wp:wrapTight>
          <wp:docPr id="2" name="Picture 2" descr="bnl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nl_B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904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Pr="001D2DD0">
      <w:rPr>
        <w:rFonts w:asciiTheme="majorHAnsi" w:hAnsiTheme="majorHAnsi"/>
        <w:sz w:val="18"/>
      </w:rPr>
      <w:t>managed</w:t>
    </w:r>
    <w:proofErr w:type="gramEnd"/>
    <w:r>
      <w:rPr>
        <w:rFonts w:asciiTheme="majorHAnsi" w:hAnsiTheme="majorHAnsi"/>
        <w:sz w:val="18"/>
      </w:rPr>
      <w:t xml:space="preserve"> by Brookhaven Science Associates</w:t>
    </w:r>
  </w:p>
  <w:p w14:paraId="01775570" w14:textId="77777777" w:rsidR="00737672" w:rsidRDefault="00737672" w:rsidP="00271C8D">
    <w:pPr>
      <w:jc w:val="right"/>
      <w:rPr>
        <w:rFonts w:asciiTheme="majorHAnsi" w:hAnsiTheme="majorHAnsi"/>
        <w:sz w:val="18"/>
      </w:rPr>
    </w:pPr>
    <w:proofErr w:type="gramStart"/>
    <w:r>
      <w:rPr>
        <w:rFonts w:asciiTheme="majorHAnsi" w:hAnsiTheme="majorHAnsi"/>
        <w:sz w:val="18"/>
      </w:rPr>
      <w:t>for</w:t>
    </w:r>
    <w:proofErr w:type="gramEnd"/>
    <w:r>
      <w:rPr>
        <w:rFonts w:asciiTheme="majorHAnsi" w:hAnsiTheme="majorHAnsi"/>
        <w:sz w:val="18"/>
      </w:rPr>
      <w:t xml:space="preserve"> the U.S. Department of Energy</w:t>
    </w:r>
  </w:p>
  <w:p w14:paraId="5A154988" w14:textId="77777777" w:rsidR="00737672" w:rsidRPr="001D2DD0" w:rsidRDefault="00737672" w:rsidP="00271C8D">
    <w:pPr>
      <w:jc w:val="right"/>
      <w:rPr>
        <w:rFonts w:asciiTheme="majorHAnsi" w:hAnsiTheme="majorHAnsi"/>
        <w:sz w:val="18"/>
      </w:rPr>
    </w:pPr>
    <w:r>
      <w:rPr>
        <w:rFonts w:asciiTheme="majorHAnsi" w:hAnsiTheme="majorHAnsi"/>
        <w:sz w:val="18"/>
      </w:rPr>
      <w:t>www.bnl.gov</w:t>
    </w:r>
  </w:p>
  <w:p w14:paraId="7DB2C7D0" w14:textId="77777777" w:rsidR="00737672" w:rsidRDefault="007376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E655E"/>
    <w:multiLevelType w:val="hybridMultilevel"/>
    <w:tmpl w:val="4D5AF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2338B"/>
    <w:multiLevelType w:val="hybridMultilevel"/>
    <w:tmpl w:val="458C9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C8D"/>
    <w:rsid w:val="000467AE"/>
    <w:rsid w:val="0006548C"/>
    <w:rsid w:val="00080642"/>
    <w:rsid w:val="000836FC"/>
    <w:rsid w:val="000943DB"/>
    <w:rsid w:val="000D0A9F"/>
    <w:rsid w:val="001D7BCF"/>
    <w:rsid w:val="00210D23"/>
    <w:rsid w:val="00250B3D"/>
    <w:rsid w:val="00271C8D"/>
    <w:rsid w:val="002D6F2B"/>
    <w:rsid w:val="00304B33"/>
    <w:rsid w:val="00392BAB"/>
    <w:rsid w:val="003D08B1"/>
    <w:rsid w:val="003E6EA7"/>
    <w:rsid w:val="004040FF"/>
    <w:rsid w:val="004116A8"/>
    <w:rsid w:val="004D17BD"/>
    <w:rsid w:val="004D245D"/>
    <w:rsid w:val="004E4A42"/>
    <w:rsid w:val="004F35E5"/>
    <w:rsid w:val="00510041"/>
    <w:rsid w:val="005919C6"/>
    <w:rsid w:val="00682708"/>
    <w:rsid w:val="00737672"/>
    <w:rsid w:val="00752193"/>
    <w:rsid w:val="00783BE7"/>
    <w:rsid w:val="007F13B0"/>
    <w:rsid w:val="00815DA4"/>
    <w:rsid w:val="0081689A"/>
    <w:rsid w:val="0086428B"/>
    <w:rsid w:val="00876E80"/>
    <w:rsid w:val="008953AB"/>
    <w:rsid w:val="00940683"/>
    <w:rsid w:val="0094149D"/>
    <w:rsid w:val="0095788D"/>
    <w:rsid w:val="009F0270"/>
    <w:rsid w:val="00A000BB"/>
    <w:rsid w:val="00A11DCC"/>
    <w:rsid w:val="00A61BE9"/>
    <w:rsid w:val="00A659B6"/>
    <w:rsid w:val="00AA528E"/>
    <w:rsid w:val="00B133C9"/>
    <w:rsid w:val="00B411E5"/>
    <w:rsid w:val="00B753C5"/>
    <w:rsid w:val="00B81383"/>
    <w:rsid w:val="00B91F38"/>
    <w:rsid w:val="00BA4DE6"/>
    <w:rsid w:val="00BC1455"/>
    <w:rsid w:val="00BE2EB5"/>
    <w:rsid w:val="00D261E1"/>
    <w:rsid w:val="00D35248"/>
    <w:rsid w:val="00D9242B"/>
    <w:rsid w:val="00DB5DBA"/>
    <w:rsid w:val="00E00010"/>
    <w:rsid w:val="00E42795"/>
    <w:rsid w:val="00F03166"/>
    <w:rsid w:val="00FA7F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783C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C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C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C8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71C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C8D"/>
    <w:rPr>
      <w:sz w:val="24"/>
      <w:szCs w:val="24"/>
    </w:rPr>
  </w:style>
  <w:style w:type="character" w:styleId="Hyperlink">
    <w:name w:val="Hyperlink"/>
    <w:basedOn w:val="DefaultParagraphFont"/>
    <w:unhideWhenUsed/>
    <w:rsid w:val="0075219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B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BC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A4DE6"/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61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C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C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C8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71C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C8D"/>
    <w:rPr>
      <w:sz w:val="24"/>
      <w:szCs w:val="24"/>
    </w:rPr>
  </w:style>
  <w:style w:type="character" w:styleId="Hyperlink">
    <w:name w:val="Hyperlink"/>
    <w:basedOn w:val="DefaultParagraphFont"/>
    <w:unhideWhenUsed/>
    <w:rsid w:val="0075219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B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BC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A4DE6"/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61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wilson@bnl.gov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917</Words>
  <Characters>5230</Characters>
  <Application>Microsoft Office Word</Application>
  <DocSecurity>0</DocSecurity>
  <Lines>43</Lines>
  <Paragraphs>12</Paragraphs>
  <ScaleCrop>false</ScaleCrop>
  <Company>Lawrence Livermore National Laboratory</Company>
  <LinksUpToDate>false</LinksUpToDate>
  <CharactersWithSpaces>6135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Wilson</dc:creator>
  <cp:keywords/>
  <cp:lastModifiedBy>nsrladmin</cp:lastModifiedBy>
  <cp:revision>3</cp:revision>
  <dcterms:created xsi:type="dcterms:W3CDTF">2012-10-10T14:56:00Z</dcterms:created>
  <dcterms:modified xsi:type="dcterms:W3CDTF">2013-01-04T16:31:00Z</dcterms:modified>
</cp:coreProperties>
</file>